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1F" w:rsidRDefault="00AD4E1F" w:rsidP="00AD4E1F">
      <w:pPr>
        <w:pStyle w:val="Parakstszemobjekta"/>
        <w:jc w:val="center"/>
        <w:rPr>
          <w:szCs w:val="24"/>
        </w:rPr>
      </w:pPr>
      <w:r>
        <w:rPr>
          <w:caps/>
          <w:noProof/>
        </w:rPr>
        <w:drawing>
          <wp:inline distT="0" distB="0" distL="0" distR="0" wp14:anchorId="22C12ED9" wp14:editId="682F1139">
            <wp:extent cx="768985" cy="906145"/>
            <wp:effectExtent l="0" t="0" r="0" b="8255"/>
            <wp:docPr id="1" name="Attēls 1"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Limbazu_nov-KR_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85" cy="906145"/>
                    </a:xfrm>
                    <a:prstGeom prst="rect">
                      <a:avLst/>
                    </a:prstGeom>
                    <a:noFill/>
                    <a:ln>
                      <a:noFill/>
                    </a:ln>
                  </pic:spPr>
                </pic:pic>
              </a:graphicData>
            </a:graphic>
          </wp:inline>
        </w:drawing>
      </w:r>
    </w:p>
    <w:p w:rsidR="00AD4E1F" w:rsidRDefault="00AD4E1F" w:rsidP="00AD4E1F">
      <w:pPr>
        <w:pStyle w:val="Parakstszemobjekta"/>
        <w:jc w:val="center"/>
        <w:rPr>
          <w:szCs w:val="24"/>
        </w:rPr>
      </w:pPr>
    </w:p>
    <w:p w:rsidR="00AD4E1F" w:rsidRDefault="00AD4E1F" w:rsidP="00AD4E1F">
      <w:pPr>
        <w:pStyle w:val="Parakstszemobjekta"/>
        <w:jc w:val="center"/>
        <w:rPr>
          <w:szCs w:val="24"/>
        </w:rPr>
      </w:pPr>
      <w:r>
        <w:rPr>
          <w:szCs w:val="24"/>
        </w:rPr>
        <w:t>LIMBAŽU NOVADA PAŠVALDĪBA</w:t>
      </w:r>
    </w:p>
    <w:p w:rsidR="00AD4E1F" w:rsidRDefault="00AD4E1F" w:rsidP="00AD4E1F">
      <w:pPr>
        <w:pStyle w:val="Parakstszemobjekta"/>
        <w:pBdr>
          <w:bottom w:val="single" w:sz="4" w:space="1" w:color="auto"/>
        </w:pBdr>
        <w:jc w:val="center"/>
        <w:rPr>
          <w:rFonts w:ascii="Arial" w:hAnsi="Arial" w:cs="Arial"/>
          <w:sz w:val="32"/>
          <w:szCs w:val="32"/>
        </w:rPr>
      </w:pPr>
      <w:r>
        <w:rPr>
          <w:sz w:val="32"/>
          <w:szCs w:val="32"/>
        </w:rPr>
        <w:t>BAUMAŅU KĀRĻA VIĻĶENES PAMATSKOLA</w:t>
      </w:r>
    </w:p>
    <w:p w:rsidR="00AD4E1F" w:rsidRDefault="00AD4E1F" w:rsidP="00AD4E1F">
      <w:pPr>
        <w:pStyle w:val="Default"/>
        <w:jc w:val="center"/>
        <w:rPr>
          <w:sz w:val="18"/>
          <w:lang w:val="lv-LV"/>
        </w:rPr>
      </w:pPr>
      <w:r>
        <w:rPr>
          <w:sz w:val="18"/>
          <w:lang w:val="lv-LV"/>
        </w:rPr>
        <w:t>Reģ.  Nr. 4312900178, norēķiniem reģ. Nr. 90009114631, ``Viļķenes skola``, Viļķene, Viļķenes pagasts, Limbažu novads, LV-4050</w:t>
      </w:r>
    </w:p>
    <w:p w:rsidR="00AD4E1F" w:rsidRDefault="00AD4E1F" w:rsidP="00AD4E1F">
      <w:pPr>
        <w:pStyle w:val="Default"/>
        <w:jc w:val="center"/>
        <w:rPr>
          <w:sz w:val="18"/>
        </w:rPr>
      </w:pPr>
      <w:r>
        <w:rPr>
          <w:sz w:val="18"/>
        </w:rPr>
        <w:t xml:space="preserve">Tālrunis: 29491706, </w:t>
      </w:r>
      <w:r>
        <w:rPr>
          <w:sz w:val="18"/>
          <w:szCs w:val="18"/>
        </w:rPr>
        <w:t>e-pasts: vilkenes_ps@limbazi.lv</w:t>
      </w:r>
    </w:p>
    <w:p w:rsidR="00AD4E1F" w:rsidRDefault="00AD4E1F" w:rsidP="00CB69E9">
      <w:pPr>
        <w:spacing w:after="480" w:line="240" w:lineRule="auto"/>
        <w:jc w:val="center"/>
        <w:rPr>
          <w:rFonts w:ascii="Times New Roman" w:hAnsi="Times New Roman" w:cs="Times New Roman"/>
          <w:b/>
          <w:bCs/>
          <w:sz w:val="24"/>
          <w:szCs w:val="24"/>
        </w:rPr>
      </w:pPr>
    </w:p>
    <w:p w:rsidR="00CB69E9" w:rsidRDefault="00CB69E9" w:rsidP="00CB69E9">
      <w:pPr>
        <w:spacing w:after="480" w:line="240" w:lineRule="auto"/>
        <w:jc w:val="center"/>
        <w:rPr>
          <w:rFonts w:ascii="Times New Roman" w:eastAsia="Times New Roman" w:hAnsi="Times New Roman" w:cs="Times New Roman"/>
          <w:sz w:val="24"/>
          <w:szCs w:val="24"/>
          <w:lang w:eastAsia="lv-LV"/>
        </w:rPr>
      </w:pPr>
      <w:r>
        <w:rPr>
          <w:rFonts w:ascii="Times New Roman" w:hAnsi="Times New Roman" w:cs="Times New Roman"/>
          <w:b/>
          <w:bCs/>
          <w:sz w:val="24"/>
          <w:szCs w:val="24"/>
        </w:rPr>
        <w:t xml:space="preserve">Baumaņu Kārļa Viļķenes pamatskolas </w:t>
      </w:r>
      <w:r>
        <w:rPr>
          <w:rFonts w:ascii="Times New Roman" w:eastAsia="Times New Roman" w:hAnsi="Times New Roman" w:cs="Times New Roman"/>
          <w:b/>
          <w:bCs/>
          <w:color w:val="000000"/>
          <w:sz w:val="24"/>
          <w:szCs w:val="24"/>
          <w:lang w:eastAsia="lv-LV"/>
        </w:rPr>
        <w:t>izglītojamo mācību sasniegumu vērtēšanas kārtība</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Izdota saskaņā ar </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Vispārējās Izglītības likuma 10.panta 3.daļas 2.punktu </w:t>
      </w:r>
    </w:p>
    <w:p w:rsidR="0011060C" w:rsidRDefault="0011060C" w:rsidP="00CB69E9">
      <w:pPr>
        <w:spacing w:after="0" w:line="240" w:lineRule="auto"/>
        <w:jc w:val="right"/>
        <w:rPr>
          <w:rFonts w:ascii="Times New Roman" w:eastAsia="Times New Roman" w:hAnsi="Times New Roman" w:cs="Times New Roman"/>
          <w:i/>
          <w:iCs/>
          <w:color w:val="000000"/>
          <w:sz w:val="20"/>
          <w:szCs w:val="20"/>
          <w:lang w:eastAsia="lv-LV"/>
        </w:rPr>
      </w:pPr>
    </w:p>
    <w:p w:rsidR="00CB69E9" w:rsidRDefault="00CB69E9" w:rsidP="00CB69E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20"/>
          <w:szCs w:val="20"/>
          <w:lang w:eastAsia="lv-LV"/>
        </w:rPr>
        <w:t>Ministru kabineta 12.08.2014. noteikumiem </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Nr. 468 „Noteikumi par valsts pamatizglītības standartu, pamatizglītības mācību priekšmetu</w:t>
      </w:r>
    </w:p>
    <w:p w:rsidR="00CB69E9" w:rsidRDefault="00CB69E9" w:rsidP="00CB69E9">
      <w:pPr>
        <w:spacing w:after="0" w:line="240" w:lineRule="auto"/>
        <w:jc w:val="right"/>
        <w:rPr>
          <w:rFonts w:ascii="Times New Roman" w:eastAsia="Times New Roman" w:hAnsi="Times New Roman" w:cs="Times New Roman"/>
          <w:i/>
          <w:iCs/>
          <w:color w:val="000000"/>
          <w:sz w:val="19"/>
          <w:szCs w:val="19"/>
          <w:lang w:eastAsia="lv-LV"/>
        </w:rPr>
      </w:pPr>
      <w:r>
        <w:rPr>
          <w:rFonts w:ascii="Times New Roman" w:eastAsia="Times New Roman" w:hAnsi="Times New Roman" w:cs="Times New Roman"/>
          <w:i/>
          <w:iCs/>
          <w:color w:val="000000"/>
          <w:sz w:val="20"/>
          <w:szCs w:val="20"/>
          <w:lang w:eastAsia="lv-LV"/>
        </w:rPr>
        <w:t>standartiem un pamatizglītības programmu paraugiem”31.punktu</w:t>
      </w:r>
      <w:r>
        <w:rPr>
          <w:rFonts w:ascii="Times New Roman" w:eastAsia="Times New Roman" w:hAnsi="Times New Roman" w:cs="Times New Roman"/>
          <w:i/>
          <w:iCs/>
          <w:color w:val="000000"/>
          <w:sz w:val="19"/>
          <w:szCs w:val="19"/>
          <w:lang w:eastAsia="lv-LV"/>
        </w:rPr>
        <w:t>,</w:t>
      </w:r>
    </w:p>
    <w:p w:rsidR="0011060C" w:rsidRDefault="0011060C" w:rsidP="00CB69E9">
      <w:pPr>
        <w:spacing w:after="0" w:line="240" w:lineRule="auto"/>
        <w:jc w:val="right"/>
        <w:rPr>
          <w:rFonts w:ascii="Times New Roman" w:eastAsia="Times New Roman" w:hAnsi="Times New Roman" w:cs="Times New Roman"/>
          <w:i/>
          <w:iCs/>
          <w:color w:val="000000"/>
          <w:sz w:val="20"/>
          <w:szCs w:val="20"/>
          <w:lang w:eastAsia="lv-LV"/>
        </w:rPr>
      </w:pPr>
    </w:p>
    <w:p w:rsidR="00CB69E9" w:rsidRPr="0011060C" w:rsidRDefault="00CB69E9" w:rsidP="0011060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19"/>
          <w:szCs w:val="19"/>
          <w:lang w:eastAsia="lv-LV"/>
        </w:rPr>
        <w:t xml:space="preserve">                                                                                                                                </w:t>
      </w:r>
      <w:r>
        <w:rPr>
          <w:rFonts w:ascii="Times New Roman" w:eastAsia="Times New Roman" w:hAnsi="Times New Roman" w:cs="Times New Roman"/>
          <w:i/>
          <w:iCs/>
          <w:color w:val="000000"/>
          <w:sz w:val="20"/>
          <w:szCs w:val="20"/>
          <w:lang w:eastAsia="lv-LV"/>
        </w:rPr>
        <w:t>Ministru kabineta 27.11.2018. noteikumiem </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Nr. 747 „Noteikumi par valsts pamatizglītības standartu, pamatizglītības mācību priekšmetu standartiem un pamatizglītības programmu paraugiem”15.punktu</w:t>
      </w:r>
      <w:r>
        <w:rPr>
          <w:rFonts w:ascii="Times New Roman" w:eastAsia="Times New Roman" w:hAnsi="Times New Roman" w:cs="Times New Roman"/>
          <w:i/>
          <w:iCs/>
          <w:color w:val="000000"/>
          <w:sz w:val="19"/>
          <w:szCs w:val="19"/>
          <w:lang w:eastAsia="lv-LV"/>
        </w:rPr>
        <w:t xml:space="preserve"> un 11.pielikuma 19.punktu, 12.pielikuma 21,punktu</w:t>
      </w:r>
    </w:p>
    <w:p w:rsidR="00CB69E9" w:rsidRDefault="00CB69E9" w:rsidP="00CB69E9">
      <w:pPr>
        <w:spacing w:after="0" w:line="240" w:lineRule="auto"/>
        <w:jc w:val="right"/>
        <w:rPr>
          <w:rFonts w:ascii="Times New Roman" w:eastAsia="Times New Roman" w:hAnsi="Times New Roman" w:cs="Times New Roman"/>
          <w:sz w:val="24"/>
          <w:szCs w:val="24"/>
          <w:lang w:eastAsia="lv-LV"/>
        </w:rPr>
      </w:pPr>
    </w:p>
    <w:p w:rsidR="00CB69E9" w:rsidRDefault="00CB69E9" w:rsidP="00CB69E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20"/>
          <w:szCs w:val="20"/>
          <w:lang w:eastAsia="lv-LV"/>
        </w:rPr>
        <w:t xml:space="preserve"> </w:t>
      </w:r>
    </w:p>
    <w:p w:rsidR="00CB69E9" w:rsidRDefault="00CB69E9" w:rsidP="00CB69E9">
      <w:pPr>
        <w:jc w:val="both"/>
        <w:rPr>
          <w:rFonts w:ascii="Times New Roman" w:hAnsi="Times New Roman" w:cs="Times New Roman"/>
          <w:b/>
          <w:sz w:val="24"/>
          <w:szCs w:val="24"/>
        </w:rPr>
      </w:pPr>
      <w:r>
        <w:rPr>
          <w:rFonts w:ascii="Times New Roman" w:hAnsi="Times New Roman" w:cs="Times New Roman"/>
          <w:b/>
          <w:sz w:val="24"/>
          <w:szCs w:val="24"/>
        </w:rPr>
        <w:t>I Vispārīgie noteikumi</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 Vērtēšanas kārtībā lietotie termini</w:t>
      </w:r>
      <w:r w:rsidR="00210E7C">
        <w:rPr>
          <w:rFonts w:ascii="Times New Roman" w:hAnsi="Times New Roman" w:cs="Times New Roman"/>
          <w:sz w:val="24"/>
          <w:szCs w:val="24"/>
        </w:rPr>
        <w:t>:</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aprakstošais vērtējums</w:t>
      </w:r>
      <w:r>
        <w:rPr>
          <w:rFonts w:ascii="Times New Roman" w:hAnsi="Times New Roman" w:cs="Times New Roman"/>
          <w:sz w:val="24"/>
          <w:szCs w:val="24"/>
        </w:rPr>
        <w:t xml:space="preserve"> - īss mutvārdu vai rakstisks vērtējums par izglītojamā mācību darbību, darba stilu, saskarsmes un sadarbības prasmēm, attieksmi pret mācībām un mācību sasniegumu attīstības dinamiku;</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vērtējums </w:t>
      </w:r>
      <w:r>
        <w:rPr>
          <w:rFonts w:ascii="Times New Roman" w:hAnsi="Times New Roman" w:cs="Times New Roman"/>
          <w:sz w:val="24"/>
          <w:szCs w:val="24"/>
          <w:u w:val="single"/>
        </w:rPr>
        <w:t>ieskaitīts</w:t>
      </w:r>
      <w:r>
        <w:rPr>
          <w:rFonts w:ascii="Times New Roman" w:hAnsi="Times New Roman" w:cs="Times New Roman"/>
          <w:sz w:val="24"/>
          <w:szCs w:val="24"/>
        </w:rPr>
        <w:t xml:space="preserve"> norāda, ka izglītojamais apguvis mācību vielu ne mazāk kā 50% apjomā;</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vērtējums </w:t>
      </w:r>
      <w:r>
        <w:rPr>
          <w:rFonts w:ascii="Times New Roman" w:hAnsi="Times New Roman" w:cs="Times New Roman"/>
          <w:sz w:val="24"/>
          <w:szCs w:val="24"/>
          <w:u w:val="single"/>
        </w:rPr>
        <w:t>neieskaitīts</w:t>
      </w:r>
      <w:r>
        <w:rPr>
          <w:rFonts w:ascii="Times New Roman" w:hAnsi="Times New Roman" w:cs="Times New Roman"/>
          <w:sz w:val="24"/>
          <w:szCs w:val="24"/>
        </w:rPr>
        <w:t xml:space="preserve"> norāda, ka izglītojamais apguvis mācību vielu mazāk kā 50% apjomā;</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kārtējais</w:t>
      </w:r>
      <w:r>
        <w:rPr>
          <w:rFonts w:ascii="Times New Roman" w:hAnsi="Times New Roman" w:cs="Times New Roman"/>
          <w:sz w:val="24"/>
          <w:szCs w:val="24"/>
        </w:rPr>
        <w:t xml:space="preserve"> pārbaudes darbs - pārbaudes darbs, kura mērķis ir noskaidrot izglītojamā mācību sasniegumus, lai tos uzlabotu mācību procesa laikā;</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u w:val="single"/>
        </w:rPr>
        <w:t>nobeiguma</w:t>
      </w:r>
      <w:r>
        <w:rPr>
          <w:rFonts w:ascii="Times New Roman" w:hAnsi="Times New Roman" w:cs="Times New Roman"/>
          <w:sz w:val="24"/>
          <w:szCs w:val="24"/>
        </w:rPr>
        <w:t xml:space="preserve"> pārbaudes darbs-pārbaudes darbs, kurā nosaka izglītojamā zināšanu un prasmju apguves līmeni temata nobeigumā vai loģiskas temata daļas nobeigumā, beidzot semestri vai mācību gadu;</w:t>
      </w:r>
    </w:p>
    <w:p w:rsidR="00CB69E9" w:rsidRDefault="00CB69E9" w:rsidP="008548E6">
      <w:pPr>
        <w:spacing w:afterLines="60" w:after="144"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u w:val="single"/>
        </w:rPr>
        <w:t>pašvērtējums</w:t>
      </w:r>
      <w:r>
        <w:rPr>
          <w:rFonts w:ascii="Times New Roman" w:hAnsi="Times New Roman" w:cs="Times New Roman"/>
          <w:sz w:val="24"/>
          <w:szCs w:val="24"/>
        </w:rPr>
        <w:t xml:space="preserve"> - paša izglītojamā mācību sasniegumu, darbības, rīcības vērtējums.</w:t>
      </w:r>
    </w:p>
    <w:p w:rsidR="00CB69E9" w:rsidRDefault="00CB69E9" w:rsidP="008548E6">
      <w:pPr>
        <w:spacing w:afterLines="60" w:after="144"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Baumaņu Kārļa Viļķenes pamatskolas izglītojamo mācību sasniegumu vērtēšanas kārtība (turpmāk – Kārtība) nosaka pārbaudes darbu norises un izglītojamo mācību sasniegumu vērtēšanas kārtību Baumaņu Kārļa Viļķenes pamatskolā.</w:t>
      </w:r>
    </w:p>
    <w:p w:rsidR="00CB69E9" w:rsidRDefault="00CB69E9" w:rsidP="00CB69E9">
      <w:pPr>
        <w:spacing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Šī kārtība ir saistoša visiem Baumaņu Kārļa Viļķenes pamatskolā (turpmāk tekstā – Skola) strādājošiem pedagogiem (turpmāk tekstā – mācību priekšmetu skolotāji) un Skolas izglītojamajiem. </w:t>
      </w: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lastRenderedPageBreak/>
        <w:t>II  Izglītojamo mācību sasniegumu vērtēšanas mērķis un uzdevumi</w:t>
      </w:r>
    </w:p>
    <w:p w:rsidR="00CB69E9" w:rsidRDefault="00CB69E9" w:rsidP="008548E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4. Mērķis – nodrošināt vienotu pieeju izglītojamo mācību sasniegumu novērtēšanā.</w:t>
      </w:r>
    </w:p>
    <w:p w:rsidR="00CB69E9" w:rsidRDefault="00CB69E9" w:rsidP="008548E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5. Izglītojamo mācību sasniegumu vērtēšanas uzdevumi</w:t>
      </w:r>
      <w:r w:rsidR="00210E7C">
        <w:rPr>
          <w:rFonts w:ascii="Times New Roman" w:hAnsi="Times New Roman" w:cs="Times New Roman"/>
          <w:sz w:val="24"/>
          <w:szCs w:val="24"/>
        </w:rPr>
        <w:t>:</w:t>
      </w:r>
    </w:p>
    <w:p w:rsidR="00CB69E9" w:rsidRDefault="00CB69E9" w:rsidP="00210E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5.1. konstatēt izglītojamo zināšanas un prasmes mācību gada vai temata sākumā (ievadvērtēšana);</w:t>
      </w:r>
    </w:p>
    <w:p w:rsidR="00CB69E9" w:rsidRDefault="00CB69E9"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uzlabot izglītojamā mācību sasniegumus mācību procesa laikā (kārtējā vērtēšana);</w:t>
      </w:r>
    </w:p>
    <w:p w:rsidR="00CB69E9" w:rsidRDefault="00CB69E9"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noteikt izglītojamā zināšanu un prasmju apguves līmeni (nobeiguma vērtēšana);</w:t>
      </w:r>
    </w:p>
    <w:p w:rsidR="00CB69E9" w:rsidRDefault="00CB69E9"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 motivēt izglītojamos pilnveidot savus mācību sasniegumus;</w:t>
      </w:r>
    </w:p>
    <w:p w:rsidR="00CB69E9" w:rsidRDefault="00CB69E9" w:rsidP="008548E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5.5. sekmēt izglītojamo līdzatbildību par mācību rezultātiem, mācot veikt pašvērtējumu.</w:t>
      </w:r>
    </w:p>
    <w:p w:rsidR="00CB69E9" w:rsidRDefault="00CB69E9" w:rsidP="008548E6">
      <w:pPr>
        <w:spacing w:line="257" w:lineRule="auto"/>
        <w:rPr>
          <w:rFonts w:ascii="Times New Roman" w:hAnsi="Times New Roman" w:cs="Times New Roman"/>
          <w:b/>
          <w:sz w:val="24"/>
          <w:szCs w:val="24"/>
        </w:rPr>
      </w:pPr>
      <w:r>
        <w:rPr>
          <w:rFonts w:ascii="Times New Roman" w:hAnsi="Times New Roman" w:cs="Times New Roman"/>
          <w:b/>
          <w:sz w:val="24"/>
          <w:szCs w:val="24"/>
        </w:rPr>
        <w:t>III Izglītojamo mācību sasniegumu vērtēšanas pamatprincipi.</w:t>
      </w:r>
    </w:p>
    <w:p w:rsidR="00CB69E9" w:rsidRDefault="00CB69E9" w:rsidP="009E579B">
      <w:pPr>
        <w:spacing w:after="0" w:line="257" w:lineRule="auto"/>
        <w:jc w:val="both"/>
        <w:rPr>
          <w:rFonts w:ascii="Times New Roman" w:hAnsi="Times New Roman" w:cs="Times New Roman"/>
          <w:sz w:val="24"/>
          <w:szCs w:val="24"/>
        </w:rPr>
      </w:pPr>
      <w:r>
        <w:rPr>
          <w:rFonts w:ascii="Times New Roman" w:hAnsi="Times New Roman" w:cs="Times New Roman"/>
          <w:sz w:val="24"/>
          <w:szCs w:val="24"/>
        </w:rPr>
        <w:t>6. Prasību atklātības un skaidrības princips.</w:t>
      </w:r>
    </w:p>
    <w:p w:rsidR="00CB69E9" w:rsidRDefault="00CB69E9" w:rsidP="009E579B">
      <w:pPr>
        <w:spacing w:after="0"/>
        <w:jc w:val="both"/>
        <w:rPr>
          <w:rFonts w:ascii="Times New Roman" w:hAnsi="Times New Roman" w:cs="Times New Roman"/>
          <w:sz w:val="24"/>
          <w:szCs w:val="24"/>
        </w:rPr>
      </w:pPr>
      <w:r>
        <w:rPr>
          <w:rFonts w:ascii="Times New Roman" w:hAnsi="Times New Roman" w:cs="Times New Roman"/>
          <w:sz w:val="24"/>
          <w:szCs w:val="24"/>
        </w:rPr>
        <w:t xml:space="preserve">7. Pozitīvo sasniegumu summēšanas princips. </w:t>
      </w:r>
    </w:p>
    <w:p w:rsidR="00CB69E9" w:rsidRDefault="00CB69E9" w:rsidP="00CB69E9">
      <w:pPr>
        <w:spacing w:after="0"/>
        <w:jc w:val="both"/>
        <w:rPr>
          <w:rFonts w:ascii="Times New Roman" w:hAnsi="Times New Roman" w:cs="Times New Roman"/>
          <w:sz w:val="24"/>
          <w:szCs w:val="24"/>
        </w:rPr>
      </w:pPr>
      <w:r>
        <w:rPr>
          <w:rFonts w:ascii="Times New Roman" w:hAnsi="Times New Roman" w:cs="Times New Roman"/>
          <w:sz w:val="24"/>
          <w:szCs w:val="24"/>
        </w:rPr>
        <w:t xml:space="preserve">8. Vērtējuma atbilstības princips. </w:t>
      </w:r>
    </w:p>
    <w:p w:rsidR="00CB69E9" w:rsidRDefault="00CB69E9" w:rsidP="00CB69E9">
      <w:pPr>
        <w:spacing w:after="0"/>
        <w:jc w:val="both"/>
        <w:rPr>
          <w:rFonts w:ascii="Times New Roman" w:hAnsi="Times New Roman" w:cs="Times New Roman"/>
          <w:sz w:val="24"/>
          <w:szCs w:val="24"/>
        </w:rPr>
      </w:pPr>
      <w:r>
        <w:rPr>
          <w:rFonts w:ascii="Times New Roman" w:hAnsi="Times New Roman" w:cs="Times New Roman"/>
          <w:sz w:val="24"/>
          <w:szCs w:val="24"/>
        </w:rPr>
        <w:t>9. Vērtējuma noteikšanai izmantoto pārbaudes veidu dažādības princips.</w:t>
      </w:r>
    </w:p>
    <w:p w:rsidR="00CB69E9" w:rsidRDefault="00CB69E9" w:rsidP="00CB69E9">
      <w:pPr>
        <w:spacing w:after="0"/>
        <w:jc w:val="both"/>
        <w:rPr>
          <w:rFonts w:ascii="Times New Roman" w:hAnsi="Times New Roman" w:cs="Times New Roman"/>
          <w:sz w:val="24"/>
          <w:szCs w:val="24"/>
        </w:rPr>
      </w:pPr>
      <w:r>
        <w:rPr>
          <w:rFonts w:ascii="Times New Roman" w:hAnsi="Times New Roman" w:cs="Times New Roman"/>
          <w:sz w:val="24"/>
          <w:szCs w:val="24"/>
        </w:rPr>
        <w:t xml:space="preserve">10. Vērtēšanas regularitātes princips. </w:t>
      </w:r>
    </w:p>
    <w:p w:rsidR="00CB69E9" w:rsidRDefault="00CB69E9" w:rsidP="008548E6">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11. Vērtējuma obligātuma princips. </w:t>
      </w:r>
    </w:p>
    <w:p w:rsidR="00CB69E9" w:rsidRDefault="00CB69E9" w:rsidP="008548E6">
      <w:pPr>
        <w:spacing w:after="0" w:line="257" w:lineRule="auto"/>
        <w:rPr>
          <w:rFonts w:ascii="Times New Roman" w:hAnsi="Times New Roman" w:cs="Times New Roman"/>
          <w:b/>
          <w:sz w:val="24"/>
          <w:szCs w:val="24"/>
        </w:rPr>
      </w:pPr>
    </w:p>
    <w:p w:rsidR="00CB69E9" w:rsidRDefault="00CB69E9" w:rsidP="008548E6">
      <w:pPr>
        <w:spacing w:line="257" w:lineRule="auto"/>
        <w:rPr>
          <w:rFonts w:ascii="Times New Roman" w:hAnsi="Times New Roman" w:cs="Times New Roman"/>
          <w:b/>
          <w:sz w:val="24"/>
          <w:szCs w:val="24"/>
        </w:rPr>
      </w:pPr>
      <w:r>
        <w:rPr>
          <w:rFonts w:ascii="Times New Roman" w:hAnsi="Times New Roman" w:cs="Times New Roman"/>
          <w:b/>
          <w:sz w:val="24"/>
          <w:szCs w:val="24"/>
        </w:rPr>
        <w:t xml:space="preserve">IV Izglītojamo mācību sasniegumu vērtēšana </w:t>
      </w:r>
    </w:p>
    <w:p w:rsidR="00CB69E9" w:rsidRDefault="00CB69E9" w:rsidP="008548E6">
      <w:pPr>
        <w:jc w:val="both"/>
        <w:rPr>
          <w:rFonts w:ascii="Times New Roman" w:hAnsi="Times New Roman" w:cs="Times New Roman"/>
          <w:sz w:val="24"/>
          <w:szCs w:val="24"/>
        </w:rPr>
      </w:pPr>
      <w:r>
        <w:rPr>
          <w:rFonts w:ascii="Times New Roman" w:hAnsi="Times New Roman" w:cs="Times New Roman"/>
          <w:sz w:val="24"/>
          <w:szCs w:val="24"/>
        </w:rPr>
        <w:t>12. Baumaņu Kārļa Viļķenes pamatskolas izglītojamo sasniegumus mācību procesā vērtē saskaņā ar normatīvajos aktos noteikto kārtību.</w:t>
      </w:r>
    </w:p>
    <w:p w:rsidR="00CB69E9" w:rsidRPr="00187B3F" w:rsidRDefault="00CB69E9" w:rsidP="00187B3F">
      <w:pPr>
        <w:jc w:val="both"/>
        <w:rPr>
          <w:rFonts w:ascii="Times New Roman" w:hAnsi="Times New Roman" w:cs="Times New Roman"/>
          <w:sz w:val="24"/>
          <w:szCs w:val="24"/>
        </w:rPr>
      </w:pPr>
      <w:r>
        <w:rPr>
          <w:rFonts w:ascii="Times New Roman" w:hAnsi="Times New Roman" w:cs="Times New Roman"/>
          <w:sz w:val="24"/>
          <w:szCs w:val="24"/>
        </w:rPr>
        <w:t>12.1. Izglītojamo mācību sasniegumus 1.klasē visos mācību priekšmetos vērtē aprakstoši 4 apguves līmeņos:</w:t>
      </w:r>
    </w:p>
    <w:tbl>
      <w:tblPr>
        <w:tblStyle w:val="Reatabula"/>
        <w:tblW w:w="0" w:type="auto"/>
        <w:tblInd w:w="-5" w:type="dxa"/>
        <w:tblLook w:val="04A0" w:firstRow="1" w:lastRow="0" w:firstColumn="1" w:lastColumn="0" w:noHBand="0" w:noVBand="1"/>
      </w:tblPr>
      <w:tblGrid>
        <w:gridCol w:w="1443"/>
        <w:gridCol w:w="1392"/>
        <w:gridCol w:w="6379"/>
      </w:tblGrid>
      <w:tr w:rsidR="00CB69E9" w:rsidTr="00CB69E9">
        <w:tc>
          <w:tcPr>
            <w:tcW w:w="1443" w:type="dxa"/>
          </w:tcPr>
          <w:p w:rsidR="00CB69E9" w:rsidRPr="00CB69E9" w:rsidRDefault="00CB69E9" w:rsidP="00187B3F">
            <w:pPr>
              <w:jc w:val="center"/>
              <w:rPr>
                <w:rFonts w:ascii="Times New Roman" w:hAnsi="Times New Roman" w:cs="Times New Roman"/>
                <w:sz w:val="24"/>
                <w:szCs w:val="24"/>
              </w:rPr>
            </w:pPr>
            <w:r w:rsidRPr="00CB69E9">
              <w:rPr>
                <w:rFonts w:ascii="Times New Roman" w:hAnsi="Times New Roman" w:cs="Times New Roman"/>
                <w:sz w:val="24"/>
                <w:szCs w:val="24"/>
              </w:rPr>
              <w:t>Apzīmējums</w:t>
            </w:r>
            <w:r w:rsidR="00187B3F">
              <w:rPr>
                <w:rFonts w:ascii="Times New Roman" w:hAnsi="Times New Roman" w:cs="Times New Roman"/>
                <w:sz w:val="24"/>
                <w:szCs w:val="24"/>
              </w:rPr>
              <w:t xml:space="preserve"> E-klasē</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Atšifrējums</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Skaidrojums</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5C1E10" w:rsidRDefault="005C1E10" w:rsidP="00CB69E9">
            <w:pPr>
              <w:jc w:val="center"/>
              <w:rPr>
                <w:rFonts w:ascii="Times New Roman" w:hAnsi="Times New Roman" w:cs="Times New Roman"/>
                <w:b/>
                <w:sz w:val="24"/>
                <w:szCs w:val="24"/>
              </w:rPr>
            </w:pPr>
          </w:p>
          <w:p w:rsidR="00CB69E9" w:rsidRPr="00CB69E9" w:rsidRDefault="00CB69E9" w:rsidP="00CB69E9">
            <w:pPr>
              <w:jc w:val="center"/>
              <w:rPr>
                <w:rFonts w:ascii="Times New Roman" w:hAnsi="Times New Roman" w:cs="Times New Roman"/>
                <w:b/>
                <w:sz w:val="24"/>
                <w:szCs w:val="24"/>
              </w:rPr>
            </w:pPr>
            <w:r w:rsidRPr="00CB69E9">
              <w:rPr>
                <w:rFonts w:ascii="Times New Roman" w:hAnsi="Times New Roman" w:cs="Times New Roman"/>
                <w:b/>
                <w:sz w:val="24"/>
                <w:szCs w:val="24"/>
              </w:rPr>
              <w:t>S</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Sācis apgūt</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Sācis apgūt nozīmē, ka ir uzsākta plānotā</w:t>
            </w:r>
            <w:r>
              <w:rPr>
                <w:rFonts w:ascii="Times New Roman" w:hAnsi="Times New Roman" w:cs="Times New Roman"/>
                <w:sz w:val="24"/>
                <w:szCs w:val="24"/>
              </w:rPr>
              <w:t xml:space="preserve"> </w:t>
            </w:r>
            <w:r w:rsidRPr="00CB69E9">
              <w:rPr>
                <w:rFonts w:ascii="Times New Roman" w:hAnsi="Times New Roman" w:cs="Times New Roman"/>
                <w:sz w:val="24"/>
                <w:szCs w:val="24"/>
              </w:rPr>
              <w:t>sasniedzamā</w:t>
            </w:r>
            <w:r>
              <w:rPr>
                <w:rFonts w:ascii="Times New Roman" w:hAnsi="Times New Roman" w:cs="Times New Roman"/>
                <w:sz w:val="24"/>
                <w:szCs w:val="24"/>
              </w:rPr>
              <w:t xml:space="preserve"> </w:t>
            </w:r>
            <w:r w:rsidRPr="00CB69E9">
              <w:rPr>
                <w:rFonts w:ascii="Times New Roman" w:hAnsi="Times New Roman" w:cs="Times New Roman"/>
                <w:sz w:val="24"/>
                <w:szCs w:val="24"/>
              </w:rPr>
              <w:t xml:space="preserve">rezultāta apguve. </w:t>
            </w:r>
            <w:r w:rsidRPr="00CB69E9">
              <w:rPr>
                <w:rFonts w:ascii="Times New Roman" w:hAnsi="Times New Roman" w:cs="Times New Roman"/>
                <w:b/>
                <w:sz w:val="24"/>
                <w:szCs w:val="24"/>
              </w:rPr>
              <w:t>Skolēns demonstrē sniegumu ar pedagoga atbalstu zināmā tipveida situācijā</w:t>
            </w:r>
            <w:r w:rsidRPr="00CB69E9">
              <w:rPr>
                <w:rFonts w:ascii="Times New Roman" w:hAnsi="Times New Roman" w:cs="Times New Roman"/>
                <w:sz w:val="24"/>
                <w:szCs w:val="24"/>
              </w:rPr>
              <w:t>. Skolēnam nepieciešams atbalsts un regulāri pedagoga apstiprinājumi uzdevuma izpildei. Skolēnam jāturpina sistemātiski mācīties, lai sekmīgi apgūtu tālāko mācību saturu.</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5C1E10" w:rsidRDefault="005C1E10" w:rsidP="00CB69E9">
            <w:pPr>
              <w:jc w:val="center"/>
              <w:rPr>
                <w:rFonts w:ascii="Times New Roman" w:hAnsi="Times New Roman" w:cs="Times New Roman"/>
                <w:b/>
                <w:sz w:val="24"/>
                <w:szCs w:val="24"/>
              </w:rPr>
            </w:pPr>
          </w:p>
          <w:p w:rsidR="00CB69E9" w:rsidRPr="00CB69E9" w:rsidRDefault="00CB69E9" w:rsidP="00CB69E9">
            <w:pPr>
              <w:jc w:val="center"/>
              <w:rPr>
                <w:rFonts w:ascii="Times New Roman" w:hAnsi="Times New Roman" w:cs="Times New Roman"/>
                <w:b/>
                <w:sz w:val="24"/>
                <w:szCs w:val="24"/>
              </w:rPr>
            </w:pPr>
            <w:r>
              <w:rPr>
                <w:rFonts w:ascii="Times New Roman" w:hAnsi="Times New Roman" w:cs="Times New Roman"/>
                <w:b/>
                <w:sz w:val="24"/>
                <w:szCs w:val="24"/>
              </w:rPr>
              <w:t>T</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Turpina apgūt</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 xml:space="preserve">Skolēna sniegums liecina, ka plānotais sasniedzamais rezultāts sasniegts daļēji un tas nav noturīgs. </w:t>
            </w:r>
            <w:r w:rsidRPr="00CB69E9">
              <w:rPr>
                <w:rFonts w:ascii="Times New Roman" w:hAnsi="Times New Roman" w:cs="Times New Roman"/>
                <w:b/>
                <w:sz w:val="24"/>
                <w:szCs w:val="24"/>
              </w:rPr>
              <w:t>Skolēns demonstrē sniegumu pārsvarā patstāvīgi tipveida situācijā, atsevišķā gadījumā arī mazāk zināmā situācijā</w:t>
            </w:r>
            <w:r w:rsidRPr="00CB69E9">
              <w:rPr>
                <w:rFonts w:ascii="Times New Roman" w:hAnsi="Times New Roman" w:cs="Times New Roman"/>
                <w:sz w:val="24"/>
                <w:szCs w:val="24"/>
              </w:rPr>
              <w:t>, ja nepieciešams izmanto atbalsta materiālus. Dažkārt nepieciešams pamudinājums, lai sekotu uzdevuma izpildei. Skolēnam jāturpina nostiprināt noteiktas atsevišķas zināšanas, izpratni, pamatprasmes mācību jomā, caurviju prasmes un attieksmes.</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CB69E9" w:rsidRPr="00CB69E9" w:rsidRDefault="00CB69E9" w:rsidP="007E1EE1">
            <w:pPr>
              <w:jc w:val="center"/>
              <w:rPr>
                <w:rFonts w:ascii="Times New Roman" w:hAnsi="Times New Roman" w:cs="Times New Roman"/>
                <w:b/>
                <w:sz w:val="24"/>
                <w:szCs w:val="24"/>
              </w:rPr>
            </w:pPr>
            <w:r>
              <w:rPr>
                <w:rFonts w:ascii="Times New Roman" w:hAnsi="Times New Roman" w:cs="Times New Roman"/>
                <w:b/>
                <w:sz w:val="24"/>
                <w:szCs w:val="24"/>
              </w:rPr>
              <w:t>A</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Apguvis</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Skolēna sasniegums liecina, ka plānotais sasniedzamais rezultāts sasniegts pilnībā</w:t>
            </w:r>
            <w:r>
              <w:rPr>
                <w:rFonts w:ascii="Times New Roman" w:hAnsi="Times New Roman" w:cs="Times New Roman"/>
                <w:sz w:val="24"/>
                <w:szCs w:val="24"/>
              </w:rPr>
              <w:t xml:space="preserve"> </w:t>
            </w:r>
            <w:r w:rsidRPr="00CB69E9">
              <w:rPr>
                <w:rFonts w:ascii="Times New Roman" w:hAnsi="Times New Roman" w:cs="Times New Roman"/>
                <w:sz w:val="24"/>
                <w:szCs w:val="24"/>
              </w:rPr>
              <w:t xml:space="preserve">un tas ir noturīgs. </w:t>
            </w:r>
            <w:r w:rsidRPr="00CB69E9">
              <w:rPr>
                <w:rFonts w:ascii="Times New Roman" w:hAnsi="Times New Roman" w:cs="Times New Roman"/>
                <w:b/>
                <w:sz w:val="24"/>
                <w:szCs w:val="24"/>
              </w:rPr>
              <w:t>Skolēns demonstrē sniegumu gan zināmā, gan nepazīstamā situācijā.</w:t>
            </w:r>
            <w:r w:rsidRPr="00CB69E9">
              <w:rPr>
                <w:rFonts w:ascii="Times New Roman" w:hAnsi="Times New Roman" w:cs="Times New Roman"/>
                <w:sz w:val="24"/>
                <w:szCs w:val="24"/>
              </w:rPr>
              <w:t xml:space="preserve"> Uzdevumus pilda patstāvīgi. Skolēns ir sagatavots mācību satura turpmākai apguvei nākamajā</w:t>
            </w:r>
            <w:r>
              <w:rPr>
                <w:rFonts w:ascii="Times New Roman" w:hAnsi="Times New Roman" w:cs="Times New Roman"/>
                <w:sz w:val="24"/>
                <w:szCs w:val="24"/>
              </w:rPr>
              <w:t xml:space="preserve"> </w:t>
            </w:r>
            <w:r w:rsidRPr="00CB69E9">
              <w:rPr>
                <w:rFonts w:ascii="Times New Roman" w:hAnsi="Times New Roman" w:cs="Times New Roman"/>
                <w:sz w:val="24"/>
                <w:szCs w:val="24"/>
              </w:rPr>
              <w:t>klasē.</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5C1E10" w:rsidRDefault="005C1E10" w:rsidP="00CB69E9">
            <w:pPr>
              <w:jc w:val="center"/>
              <w:rPr>
                <w:rFonts w:ascii="Times New Roman" w:hAnsi="Times New Roman" w:cs="Times New Roman"/>
                <w:b/>
                <w:sz w:val="24"/>
                <w:szCs w:val="24"/>
              </w:rPr>
            </w:pPr>
          </w:p>
          <w:p w:rsidR="00CB69E9" w:rsidRDefault="00CB69E9" w:rsidP="00CB69E9">
            <w:pPr>
              <w:jc w:val="center"/>
              <w:rPr>
                <w:rFonts w:ascii="Times New Roman" w:hAnsi="Times New Roman" w:cs="Times New Roman"/>
                <w:b/>
                <w:sz w:val="24"/>
                <w:szCs w:val="24"/>
              </w:rPr>
            </w:pPr>
            <w:r>
              <w:rPr>
                <w:rFonts w:ascii="Times New Roman" w:hAnsi="Times New Roman" w:cs="Times New Roman"/>
                <w:b/>
                <w:sz w:val="24"/>
                <w:szCs w:val="24"/>
              </w:rPr>
              <w:t>P</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 xml:space="preserve">Apguvis padziļināti </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Skolēna sniegums liecina, ka</w:t>
            </w:r>
            <w:r>
              <w:rPr>
                <w:rFonts w:ascii="Times New Roman" w:hAnsi="Times New Roman" w:cs="Times New Roman"/>
                <w:sz w:val="24"/>
                <w:szCs w:val="24"/>
              </w:rPr>
              <w:t xml:space="preserve"> </w:t>
            </w:r>
            <w:r w:rsidRPr="00CB69E9">
              <w:rPr>
                <w:rFonts w:ascii="Times New Roman" w:hAnsi="Times New Roman" w:cs="Times New Roman"/>
                <w:sz w:val="24"/>
                <w:szCs w:val="24"/>
              </w:rPr>
              <w:t xml:space="preserve">plānotais sasniedzamais rezultāts sasniegts padziļināti un tas ir noturīgs. </w:t>
            </w:r>
            <w:r w:rsidRPr="00187B3F">
              <w:rPr>
                <w:rFonts w:ascii="Times New Roman" w:hAnsi="Times New Roman" w:cs="Times New Roman"/>
                <w:b/>
                <w:sz w:val="24"/>
                <w:szCs w:val="24"/>
              </w:rPr>
              <w:t>Spēj pamatot atbilstošās stratēģijas izvēli. Skolēns demonstrē sniegumu zināmā tipveida situācijā, nepazīstamā un starpdisciplinārā situācijā.</w:t>
            </w:r>
            <w:r w:rsidRPr="00CB69E9">
              <w:rPr>
                <w:rFonts w:ascii="Times New Roman" w:hAnsi="Times New Roman" w:cs="Times New Roman"/>
                <w:sz w:val="24"/>
                <w:szCs w:val="24"/>
              </w:rPr>
              <w:t xml:space="preserve"> Skolēns ir apguvis mācību saturu turpmākai apguvei nākamajā</w:t>
            </w:r>
            <w:r>
              <w:rPr>
                <w:rFonts w:ascii="Times New Roman" w:hAnsi="Times New Roman" w:cs="Times New Roman"/>
                <w:sz w:val="24"/>
                <w:szCs w:val="24"/>
              </w:rPr>
              <w:t xml:space="preserve"> </w:t>
            </w:r>
            <w:r w:rsidRPr="00CB69E9">
              <w:rPr>
                <w:rFonts w:ascii="Times New Roman" w:hAnsi="Times New Roman" w:cs="Times New Roman"/>
                <w:sz w:val="24"/>
                <w:szCs w:val="24"/>
              </w:rPr>
              <w:t>klasē.</w:t>
            </w:r>
          </w:p>
        </w:tc>
      </w:tr>
    </w:tbl>
    <w:p w:rsidR="00CB69E9" w:rsidRPr="00CB69E9" w:rsidRDefault="00CB69E9" w:rsidP="008548E6">
      <w:pPr>
        <w:spacing w:after="0" w:line="257" w:lineRule="auto"/>
        <w:ind w:left="1080"/>
        <w:jc w:val="both"/>
        <w:rPr>
          <w:rFonts w:ascii="Times New Roman" w:hAnsi="Times New Roman" w:cs="Times New Roman"/>
          <w:sz w:val="24"/>
          <w:szCs w:val="24"/>
        </w:rPr>
      </w:pPr>
    </w:p>
    <w:p w:rsidR="00187B3F" w:rsidRDefault="00CB69E9" w:rsidP="008548E6">
      <w:pPr>
        <w:spacing w:after="0" w:line="257" w:lineRule="auto"/>
        <w:rPr>
          <w:rFonts w:ascii="Times New Roman" w:hAnsi="Times New Roman" w:cs="Times New Roman"/>
          <w:sz w:val="24"/>
          <w:szCs w:val="24"/>
        </w:rPr>
      </w:pPr>
      <w:r>
        <w:rPr>
          <w:rFonts w:ascii="Times New Roman" w:hAnsi="Times New Roman" w:cs="Times New Roman"/>
          <w:sz w:val="24"/>
          <w:szCs w:val="24"/>
        </w:rPr>
        <w:t>12.2. Iz</w:t>
      </w:r>
      <w:r w:rsidR="00187B3F">
        <w:rPr>
          <w:rFonts w:ascii="Times New Roman" w:hAnsi="Times New Roman" w:cs="Times New Roman"/>
          <w:sz w:val="24"/>
          <w:szCs w:val="24"/>
        </w:rPr>
        <w:t>glītojamo mācību sasniegumus 2. klasē vērtē aprakstoši visos mācību priekšmetos, izņemot latviešu valodu un matemātiku, kur vērtē 10 ballu skalā.</w:t>
      </w:r>
    </w:p>
    <w:p w:rsidR="00187B3F" w:rsidRDefault="00187B3F" w:rsidP="00187B3F">
      <w:pPr>
        <w:rPr>
          <w:rFonts w:ascii="Times New Roman" w:hAnsi="Times New Roman" w:cs="Times New Roman"/>
          <w:sz w:val="24"/>
          <w:szCs w:val="24"/>
        </w:rPr>
      </w:pPr>
      <w:r>
        <w:rPr>
          <w:rFonts w:ascii="Times New Roman" w:hAnsi="Times New Roman" w:cs="Times New Roman"/>
          <w:sz w:val="24"/>
          <w:szCs w:val="24"/>
        </w:rPr>
        <w:t>12.3. Izglītojamo mācību sasniegumus 3. klasē vērtē aprakstoši visos mācību priekšmetos, izņemot latviešu valodu, matemātiku un angļu valodu, kur vērtē 10 ballu skalā.</w:t>
      </w:r>
    </w:p>
    <w:p w:rsidR="00187B3F" w:rsidRDefault="00187B3F" w:rsidP="00187B3F">
      <w:pPr>
        <w:rPr>
          <w:rFonts w:ascii="Times New Roman" w:hAnsi="Times New Roman" w:cs="Times New Roman"/>
          <w:sz w:val="24"/>
          <w:szCs w:val="24"/>
        </w:rPr>
      </w:pPr>
      <w:r>
        <w:rPr>
          <w:rFonts w:ascii="Times New Roman" w:hAnsi="Times New Roman" w:cs="Times New Roman"/>
          <w:sz w:val="24"/>
          <w:szCs w:val="24"/>
        </w:rPr>
        <w:t xml:space="preserve">12.4. </w:t>
      </w:r>
      <w:r w:rsidRPr="00187B3F">
        <w:rPr>
          <w:rFonts w:ascii="Times New Roman" w:hAnsi="Times New Roman" w:cs="Times New Roman"/>
          <w:sz w:val="24"/>
          <w:szCs w:val="24"/>
        </w:rPr>
        <w:t>Aprakstošā vērtēšanas sistēmā</w:t>
      </w:r>
      <w:r w:rsidR="005C1E10">
        <w:rPr>
          <w:rFonts w:ascii="Times New Roman" w:hAnsi="Times New Roman" w:cs="Times New Roman"/>
          <w:sz w:val="24"/>
          <w:szCs w:val="24"/>
        </w:rPr>
        <w:t xml:space="preserve"> </w:t>
      </w:r>
      <w:r w:rsidRPr="00187B3F">
        <w:rPr>
          <w:rFonts w:ascii="Times New Roman" w:hAnsi="Times New Roman" w:cs="Times New Roman"/>
          <w:sz w:val="24"/>
          <w:szCs w:val="24"/>
        </w:rPr>
        <w:t>2. un 3.klašu skolēniem</w:t>
      </w:r>
      <w:r>
        <w:rPr>
          <w:rFonts w:ascii="Times New Roman" w:hAnsi="Times New Roman" w:cs="Times New Roman"/>
          <w:sz w:val="24"/>
          <w:szCs w:val="24"/>
        </w:rPr>
        <w:t xml:space="preserve"> </w:t>
      </w:r>
      <w:r w:rsidRPr="00187B3F">
        <w:rPr>
          <w:rFonts w:ascii="Times New Roman" w:hAnsi="Times New Roman" w:cs="Times New Roman"/>
          <w:sz w:val="24"/>
          <w:szCs w:val="24"/>
        </w:rPr>
        <w:t>izmanto šādu vērtēšanas skalu:</w:t>
      </w:r>
    </w:p>
    <w:tbl>
      <w:tblPr>
        <w:tblStyle w:val="Reatabula"/>
        <w:tblW w:w="0" w:type="auto"/>
        <w:tblLook w:val="04A0" w:firstRow="1" w:lastRow="0" w:firstColumn="1" w:lastColumn="0" w:noHBand="0" w:noVBand="1"/>
      </w:tblPr>
      <w:tblGrid>
        <w:gridCol w:w="3082"/>
        <w:gridCol w:w="3082"/>
        <w:gridCol w:w="3083"/>
      </w:tblGrid>
      <w:tr w:rsidR="00187B3F" w:rsidTr="00187B3F">
        <w:tc>
          <w:tcPr>
            <w:tcW w:w="9247" w:type="dxa"/>
            <w:gridSpan w:val="3"/>
          </w:tcPr>
          <w:p w:rsidR="00187B3F" w:rsidRDefault="00187B3F" w:rsidP="00187B3F">
            <w:pPr>
              <w:jc w:val="center"/>
              <w:rPr>
                <w:rFonts w:ascii="Times New Roman" w:hAnsi="Times New Roman" w:cs="Times New Roman"/>
                <w:sz w:val="24"/>
                <w:szCs w:val="24"/>
              </w:rPr>
            </w:pPr>
            <w:r>
              <w:rPr>
                <w:rFonts w:ascii="Times New Roman" w:hAnsi="Times New Roman" w:cs="Times New Roman"/>
                <w:sz w:val="24"/>
                <w:szCs w:val="24"/>
              </w:rPr>
              <w:t>Vērtējums</w:t>
            </w:r>
          </w:p>
        </w:tc>
      </w:tr>
      <w:tr w:rsidR="00187B3F" w:rsidTr="00187B3F">
        <w:tc>
          <w:tcPr>
            <w:tcW w:w="3082" w:type="dxa"/>
          </w:tcPr>
          <w:p w:rsidR="00187B3F" w:rsidRPr="00187B3F" w:rsidRDefault="00187B3F" w:rsidP="00B724B5">
            <w:pPr>
              <w:jc w:val="center"/>
              <w:rPr>
                <w:rFonts w:ascii="Times New Roman" w:hAnsi="Times New Roman" w:cs="Times New Roman"/>
                <w:b/>
                <w:sz w:val="24"/>
                <w:szCs w:val="24"/>
              </w:rPr>
            </w:pPr>
            <w:r w:rsidRPr="00187B3F">
              <w:rPr>
                <w:rFonts w:ascii="Times New Roman" w:hAnsi="Times New Roman" w:cs="Times New Roman"/>
                <w:b/>
                <w:sz w:val="24"/>
                <w:szCs w:val="24"/>
              </w:rPr>
              <w:t xml:space="preserve">Vēl jāmācās </w:t>
            </w:r>
            <w:r w:rsidRPr="00187B3F">
              <w:rPr>
                <w:rFonts w:ascii="Times New Roman" w:hAnsi="Times New Roman" w:cs="Times New Roman"/>
                <w:sz w:val="24"/>
                <w:szCs w:val="24"/>
              </w:rPr>
              <w:t xml:space="preserve"> </w:t>
            </w:r>
            <w:r w:rsidRPr="00B724B5">
              <w:rPr>
                <w:rFonts w:ascii="Times New Roman" w:hAnsi="Times New Roman" w:cs="Times New Roman"/>
                <w:b/>
                <w:sz w:val="24"/>
                <w:szCs w:val="24"/>
              </w:rPr>
              <w:t>„-”</w:t>
            </w:r>
          </w:p>
        </w:tc>
        <w:tc>
          <w:tcPr>
            <w:tcW w:w="3082" w:type="dxa"/>
          </w:tcPr>
          <w:p w:rsidR="00187B3F" w:rsidRPr="00B724B5" w:rsidRDefault="00B724B5" w:rsidP="00B724B5">
            <w:pPr>
              <w:jc w:val="center"/>
              <w:rPr>
                <w:rFonts w:ascii="Times New Roman" w:hAnsi="Times New Roman" w:cs="Times New Roman"/>
                <w:b/>
                <w:sz w:val="24"/>
                <w:szCs w:val="24"/>
              </w:rPr>
            </w:pPr>
            <w:r w:rsidRPr="00B724B5">
              <w:rPr>
                <w:rFonts w:ascii="Times New Roman" w:hAnsi="Times New Roman" w:cs="Times New Roman"/>
                <w:b/>
                <w:sz w:val="24"/>
                <w:szCs w:val="24"/>
              </w:rPr>
              <w:t>Daļēji apgūts „ /</w:t>
            </w:r>
            <w:r w:rsidRPr="00B724B5">
              <w:rPr>
                <w:rFonts w:ascii="Arial" w:hAnsi="Arial" w:cs="Arial"/>
                <w:b/>
                <w:sz w:val="30"/>
                <w:szCs w:val="30"/>
              </w:rPr>
              <w:t xml:space="preserve"> ”</w:t>
            </w:r>
          </w:p>
        </w:tc>
        <w:tc>
          <w:tcPr>
            <w:tcW w:w="3083" w:type="dxa"/>
          </w:tcPr>
          <w:p w:rsidR="00187B3F" w:rsidRPr="00B724B5" w:rsidRDefault="00B724B5" w:rsidP="00B724B5">
            <w:pPr>
              <w:jc w:val="center"/>
              <w:rPr>
                <w:rFonts w:ascii="Times New Roman" w:hAnsi="Times New Roman" w:cs="Times New Roman"/>
                <w:b/>
                <w:sz w:val="24"/>
                <w:szCs w:val="24"/>
              </w:rPr>
            </w:pPr>
            <w:r w:rsidRPr="00B724B5">
              <w:rPr>
                <w:rFonts w:ascii="Times New Roman" w:hAnsi="Times New Roman" w:cs="Times New Roman"/>
                <w:b/>
                <w:sz w:val="24"/>
                <w:szCs w:val="24"/>
              </w:rPr>
              <w:t>Apgūts „ + ”</w:t>
            </w:r>
          </w:p>
        </w:tc>
      </w:tr>
      <w:tr w:rsidR="00187B3F" w:rsidTr="00187B3F">
        <w:tc>
          <w:tcPr>
            <w:tcW w:w="3082" w:type="dxa"/>
          </w:tcPr>
          <w:p w:rsidR="00187B3F" w:rsidRDefault="00B724B5" w:rsidP="00B724B5">
            <w:pPr>
              <w:jc w:val="center"/>
              <w:rPr>
                <w:rFonts w:ascii="Times New Roman" w:hAnsi="Times New Roman" w:cs="Times New Roman"/>
                <w:sz w:val="24"/>
                <w:szCs w:val="24"/>
              </w:rPr>
            </w:pPr>
            <w:r>
              <w:rPr>
                <w:rFonts w:ascii="Times New Roman" w:hAnsi="Times New Roman" w:cs="Times New Roman"/>
                <w:sz w:val="24"/>
                <w:szCs w:val="24"/>
              </w:rPr>
              <w:t>0 – 32%</w:t>
            </w:r>
          </w:p>
        </w:tc>
        <w:tc>
          <w:tcPr>
            <w:tcW w:w="3082" w:type="dxa"/>
          </w:tcPr>
          <w:p w:rsidR="00187B3F" w:rsidRDefault="00B724B5" w:rsidP="00B724B5">
            <w:pPr>
              <w:jc w:val="center"/>
              <w:rPr>
                <w:rFonts w:ascii="Times New Roman" w:hAnsi="Times New Roman" w:cs="Times New Roman"/>
                <w:sz w:val="24"/>
                <w:szCs w:val="24"/>
              </w:rPr>
            </w:pPr>
            <w:r>
              <w:rPr>
                <w:rFonts w:ascii="Times New Roman" w:hAnsi="Times New Roman" w:cs="Times New Roman"/>
                <w:sz w:val="24"/>
                <w:szCs w:val="24"/>
              </w:rPr>
              <w:t>33 – 69 %</w:t>
            </w:r>
          </w:p>
        </w:tc>
        <w:tc>
          <w:tcPr>
            <w:tcW w:w="3083" w:type="dxa"/>
          </w:tcPr>
          <w:p w:rsidR="00187B3F" w:rsidRDefault="00B724B5" w:rsidP="00B724B5">
            <w:pPr>
              <w:jc w:val="center"/>
              <w:rPr>
                <w:rFonts w:ascii="Times New Roman" w:hAnsi="Times New Roman" w:cs="Times New Roman"/>
                <w:sz w:val="24"/>
                <w:szCs w:val="24"/>
              </w:rPr>
            </w:pPr>
            <w:r>
              <w:rPr>
                <w:rFonts w:ascii="Times New Roman" w:hAnsi="Times New Roman" w:cs="Times New Roman"/>
                <w:sz w:val="24"/>
                <w:szCs w:val="24"/>
              </w:rPr>
              <w:t>70 - 100%</w:t>
            </w:r>
          </w:p>
        </w:tc>
      </w:tr>
    </w:tbl>
    <w:p w:rsidR="00187B3F" w:rsidRDefault="00187B3F" w:rsidP="008548E6">
      <w:pPr>
        <w:spacing w:after="0"/>
        <w:rPr>
          <w:rFonts w:ascii="Times New Roman" w:hAnsi="Times New Roman" w:cs="Times New Roman"/>
          <w:sz w:val="24"/>
          <w:szCs w:val="24"/>
        </w:rPr>
      </w:pPr>
    </w:p>
    <w:p w:rsidR="00CB69E9" w:rsidRDefault="00CB69E9" w:rsidP="008548E6">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12.</w:t>
      </w:r>
      <w:r w:rsidR="00B724B5">
        <w:rPr>
          <w:rFonts w:ascii="Times New Roman" w:hAnsi="Times New Roman" w:cs="Times New Roman"/>
          <w:sz w:val="24"/>
          <w:szCs w:val="24"/>
        </w:rPr>
        <w:t>5</w:t>
      </w:r>
      <w:r>
        <w:rPr>
          <w:rFonts w:ascii="Times New Roman" w:hAnsi="Times New Roman" w:cs="Times New Roman"/>
          <w:sz w:val="24"/>
          <w:szCs w:val="24"/>
        </w:rPr>
        <w:t xml:space="preserve">. Mācību sasniegumus </w:t>
      </w:r>
      <w:r w:rsidR="00B724B5">
        <w:rPr>
          <w:rFonts w:ascii="Times New Roman" w:hAnsi="Times New Roman" w:cs="Times New Roman"/>
          <w:sz w:val="24"/>
          <w:szCs w:val="24"/>
        </w:rPr>
        <w:t>4</w:t>
      </w:r>
      <w:r>
        <w:rPr>
          <w:rFonts w:ascii="Times New Roman" w:hAnsi="Times New Roman" w:cs="Times New Roman"/>
          <w:sz w:val="24"/>
          <w:szCs w:val="24"/>
        </w:rPr>
        <w:t xml:space="preserve">.- 9. klasē vērtē 10 ballu skalā </w:t>
      </w:r>
      <w:r w:rsidR="00B724B5">
        <w:rPr>
          <w:rFonts w:ascii="Times New Roman" w:hAnsi="Times New Roman" w:cs="Times New Roman"/>
          <w:sz w:val="24"/>
          <w:szCs w:val="24"/>
        </w:rPr>
        <w:t xml:space="preserve">visos mācību priekšmetos </w:t>
      </w:r>
      <w:r>
        <w:rPr>
          <w:rFonts w:ascii="Times New Roman" w:eastAsia="Times New Roman" w:hAnsi="Times New Roman" w:cs="Times New Roman"/>
          <w:color w:val="000000"/>
          <w:sz w:val="24"/>
          <w:szCs w:val="24"/>
          <w:lang w:eastAsia="lv-LV"/>
        </w:rPr>
        <w:t>( 10 – „izcili”, 9 – „teicami”, 8 – „ļoti labi”, 7 – „labi”, 6 – „gandrīz labi”, 5 – „viduvēji”, 4 – „gandrīz  viduvēji”, 3 – „vāji”, 2 – „ļoti vāji”, 1 – „ļoti, ļoti vāji”).</w:t>
      </w:r>
    </w:p>
    <w:p w:rsidR="00CB69E9" w:rsidRDefault="00CB69E9" w:rsidP="00CB69E9">
      <w:pPr>
        <w:spacing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 Izglītojamā mācību sasniegumu vērtējumu konkrētā mācību priekšmetā 10 ballu skalā atbilstoši MK noteikumiem, mācību priekšmetu standartiem, kā arī atbilstoši mācību priekšmeta programmai konkrētā klasē detalizētāk nosaka mācību priekšmeta skolotājs.</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14. Vērtēšanā izmanto ievada, kārtējās un nobeiguma pārbaudes darbus – mutvārdos, rakstos, praktiski vai kombinēti. To veidu, maksimālo skaitu, izpildes laiku, vērtēšanas kritērijus nosaka skolotājs atkarībā no mācību priekšmeta satura organizācijas un pamatojoties uz vērtēšanas kārtību.</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15. Pedagoga pienākums ir:</w:t>
      </w:r>
    </w:p>
    <w:p w:rsidR="00CB69E9" w:rsidRDefault="00CB69E9" w:rsidP="00210E7C">
      <w:pPr>
        <w:spacing w:after="0"/>
        <w:ind w:left="720"/>
        <w:jc w:val="both"/>
        <w:rPr>
          <w:rFonts w:ascii="Times New Roman" w:hAnsi="Times New Roman" w:cs="Times New Roman"/>
          <w:sz w:val="24"/>
          <w:szCs w:val="24"/>
        </w:rPr>
      </w:pPr>
      <w:r>
        <w:rPr>
          <w:rFonts w:ascii="Times New Roman" w:hAnsi="Times New Roman" w:cs="Times New Roman"/>
          <w:sz w:val="24"/>
          <w:szCs w:val="24"/>
        </w:rPr>
        <w:t>15.1. iepazīstināt izglītojamos ar pārbaudes darba vērtēšanas kritērijiem, tēmu un laiku, pamatojoties uz pārbaudes darbu grafiku;</w:t>
      </w:r>
    </w:p>
    <w:p w:rsidR="00CB69E9" w:rsidRDefault="00CB69E9" w:rsidP="00210E7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15.2 atgādināt izglītojamajiem par konkrēto pārbaudes darbu ne vēlāk kā 1 darba nedēļu iepriekš; </w:t>
      </w:r>
    </w:p>
    <w:p w:rsidR="00CB69E9" w:rsidRDefault="00CB69E9" w:rsidP="00CB69E9">
      <w:pPr>
        <w:spacing w:after="0"/>
        <w:ind w:firstLine="720"/>
        <w:jc w:val="both"/>
        <w:rPr>
          <w:rFonts w:ascii="Times New Roman" w:hAnsi="Times New Roman" w:cs="Times New Roman"/>
          <w:sz w:val="24"/>
          <w:szCs w:val="24"/>
        </w:rPr>
      </w:pPr>
      <w:r>
        <w:rPr>
          <w:rFonts w:ascii="Times New Roman" w:hAnsi="Times New Roman" w:cs="Times New Roman"/>
          <w:sz w:val="24"/>
          <w:szCs w:val="24"/>
        </w:rPr>
        <w:t>15.2. pārbaudes darba vērtējumu  E-klases žurnālā pedagogs izliek ne vēlāk kā nedēļas laikā;</w:t>
      </w:r>
    </w:p>
    <w:p w:rsidR="00CB69E9" w:rsidRDefault="00CB69E9" w:rsidP="00210E7C">
      <w:pPr>
        <w:spacing w:afterLines="60" w:after="144" w:line="257" w:lineRule="auto"/>
        <w:ind w:firstLine="720"/>
        <w:jc w:val="both"/>
        <w:rPr>
          <w:rFonts w:ascii="Times New Roman" w:hAnsi="Times New Roman" w:cs="Times New Roman"/>
          <w:sz w:val="24"/>
          <w:szCs w:val="24"/>
        </w:rPr>
      </w:pPr>
      <w:r>
        <w:rPr>
          <w:rFonts w:ascii="Times New Roman" w:hAnsi="Times New Roman" w:cs="Times New Roman"/>
          <w:sz w:val="24"/>
          <w:szCs w:val="24"/>
        </w:rPr>
        <w:t>15.3. veikt ierakstus par novadītām stundām dienas laikā.</w:t>
      </w:r>
    </w:p>
    <w:p w:rsidR="00CB69E9" w:rsidRDefault="00CB69E9" w:rsidP="00210E7C">
      <w:pPr>
        <w:spacing w:afterLines="60" w:after="144" w:line="257" w:lineRule="auto"/>
        <w:jc w:val="both"/>
        <w:rPr>
          <w:rFonts w:ascii="Times New Roman" w:hAnsi="Times New Roman" w:cs="Times New Roman"/>
          <w:sz w:val="24"/>
          <w:szCs w:val="24"/>
        </w:rPr>
      </w:pPr>
      <w:r>
        <w:rPr>
          <w:rFonts w:ascii="Times New Roman" w:hAnsi="Times New Roman" w:cs="Times New Roman"/>
          <w:sz w:val="24"/>
          <w:szCs w:val="24"/>
        </w:rPr>
        <w:t>16. Novērtētos pārbaudes darbus mācību priekšmeta skolotājs uzglabā līdz mācību gada beigām.</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17. Mājas darbu apjomu nosaka pedagogs, izvērtējot tā lietderību.</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w:t>
      </w:r>
      <w:r w:rsidR="008548E6">
        <w:rPr>
          <w:rFonts w:ascii="Times New Roman" w:hAnsi="Times New Roman" w:cs="Times New Roman"/>
          <w:sz w:val="24"/>
          <w:szCs w:val="24"/>
        </w:rPr>
        <w:t>8</w:t>
      </w:r>
      <w:r>
        <w:rPr>
          <w:rFonts w:ascii="Times New Roman" w:hAnsi="Times New Roman" w:cs="Times New Roman"/>
          <w:sz w:val="24"/>
          <w:szCs w:val="24"/>
        </w:rPr>
        <w:t xml:space="preserve">. Mājas darbi tiek parakstīti saīsināti ar „sk.” („skatīts”) vai vērtēti ar “i” , ”ni”, ”n/v”(nav vērtējuma). </w:t>
      </w:r>
    </w:p>
    <w:p w:rsidR="00CB69E9" w:rsidRDefault="008548E6" w:rsidP="00CB69E9">
      <w:pPr>
        <w:jc w:val="both"/>
        <w:rPr>
          <w:rFonts w:ascii="Times New Roman" w:hAnsi="Times New Roman" w:cs="Times New Roman"/>
          <w:sz w:val="24"/>
          <w:szCs w:val="24"/>
        </w:rPr>
      </w:pPr>
      <w:r>
        <w:rPr>
          <w:rFonts w:ascii="Times New Roman" w:hAnsi="Times New Roman" w:cs="Times New Roman"/>
          <w:sz w:val="24"/>
          <w:szCs w:val="24"/>
        </w:rPr>
        <w:t>19</w:t>
      </w:r>
      <w:r w:rsidR="00CB69E9">
        <w:rPr>
          <w:rFonts w:ascii="Times New Roman" w:hAnsi="Times New Roman" w:cs="Times New Roman"/>
          <w:sz w:val="24"/>
          <w:szCs w:val="24"/>
        </w:rPr>
        <w:t>. Mācību sasniegumi tiek vērtēti regulāri, nosakot minimālo pārbaudes darbu  skaitu :</w:t>
      </w:r>
    </w:p>
    <w:tbl>
      <w:tblPr>
        <w:tblpPr w:leftFromText="180" w:rightFromText="180" w:bottomFromText="160" w:vertAnchor="text" w:horzAnchor="page" w:tblpX="2161" w:tblpY="112"/>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65"/>
        <w:gridCol w:w="480"/>
        <w:gridCol w:w="480"/>
        <w:gridCol w:w="530"/>
        <w:gridCol w:w="545"/>
      </w:tblGrid>
      <w:tr w:rsidR="00CB69E9" w:rsidTr="00CB69E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jc w:val="both"/>
              <w:rPr>
                <w:rFonts w:ascii="Times New Roman" w:hAnsi="Times New Roman" w:cs="Times New Roman"/>
                <w:sz w:val="24"/>
                <w:szCs w:val="24"/>
              </w:rPr>
            </w:pPr>
            <w:r>
              <w:rPr>
                <w:rFonts w:ascii="Times New Roman" w:hAnsi="Times New Roman" w:cs="Times New Roman"/>
                <w:sz w:val="24"/>
                <w:szCs w:val="24"/>
              </w:rPr>
              <w:t xml:space="preserve">Stundu skaits nedēļā </w:t>
            </w:r>
          </w:p>
        </w:tc>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1</w:t>
            </w:r>
          </w:p>
        </w:tc>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3 - 4</w:t>
            </w:r>
          </w:p>
        </w:tc>
        <w:tc>
          <w:tcPr>
            <w:tcW w:w="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5 - 6</w:t>
            </w:r>
          </w:p>
        </w:tc>
      </w:tr>
      <w:tr w:rsidR="00CB69E9" w:rsidTr="00CB69E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jc w:val="both"/>
              <w:rPr>
                <w:rFonts w:ascii="Times New Roman" w:hAnsi="Times New Roman" w:cs="Times New Roman"/>
                <w:sz w:val="24"/>
                <w:szCs w:val="24"/>
              </w:rPr>
            </w:pPr>
            <w:r>
              <w:rPr>
                <w:rFonts w:ascii="Times New Roman" w:hAnsi="Times New Roman" w:cs="Times New Roman"/>
                <w:sz w:val="24"/>
                <w:szCs w:val="24"/>
              </w:rPr>
              <w:t xml:space="preserve">Pārbaudes darbu skaits semestrī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3 - 4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4 - 6</w:t>
            </w:r>
          </w:p>
        </w:tc>
      </w:tr>
    </w:tbl>
    <w:p w:rsidR="00CB69E9" w:rsidRDefault="00CB69E9" w:rsidP="00CB69E9">
      <w:pPr>
        <w:jc w:val="both"/>
        <w:rPr>
          <w:rFonts w:ascii="Times New Roman" w:hAnsi="Times New Roman" w:cs="Times New Roman"/>
          <w:sz w:val="24"/>
          <w:szCs w:val="24"/>
        </w:rPr>
      </w:pPr>
    </w:p>
    <w:p w:rsidR="00CB69E9" w:rsidRDefault="00CB69E9" w:rsidP="00CB69E9">
      <w:pPr>
        <w:pStyle w:val="Paraststmeklis"/>
        <w:tabs>
          <w:tab w:val="left" w:pos="851"/>
        </w:tabs>
        <w:spacing w:before="0" w:beforeAutospacing="0" w:after="0" w:afterAutospacing="0"/>
        <w:jc w:val="both"/>
      </w:pPr>
    </w:p>
    <w:p w:rsidR="00CB69E9" w:rsidRDefault="00CB69E9" w:rsidP="00CB69E9">
      <w:pPr>
        <w:pStyle w:val="Paraststmeklis"/>
        <w:tabs>
          <w:tab w:val="left" w:pos="851"/>
        </w:tabs>
        <w:spacing w:before="0" w:beforeAutospacing="0" w:after="0" w:afterAutospacing="0"/>
        <w:jc w:val="both"/>
      </w:pPr>
    </w:p>
    <w:p w:rsidR="00CB69E9" w:rsidRDefault="00CB69E9" w:rsidP="00CB69E9">
      <w:pPr>
        <w:pStyle w:val="Paraststmeklis"/>
        <w:tabs>
          <w:tab w:val="left" w:pos="851"/>
        </w:tabs>
        <w:spacing w:before="0" w:beforeAutospacing="0" w:after="0" w:afterAutospacing="0"/>
        <w:jc w:val="both"/>
        <w:rPr>
          <w:b/>
        </w:rPr>
      </w:pPr>
    </w:p>
    <w:p w:rsidR="00451BDF" w:rsidRDefault="00451BDF" w:rsidP="005C1E10">
      <w:pPr>
        <w:pStyle w:val="Paraststmeklis"/>
        <w:tabs>
          <w:tab w:val="left" w:pos="851"/>
        </w:tabs>
        <w:spacing w:before="0" w:beforeAutospacing="0" w:after="0" w:afterAutospacing="0"/>
        <w:jc w:val="both"/>
      </w:pPr>
    </w:p>
    <w:p w:rsidR="00CB69E9" w:rsidRDefault="008548E6" w:rsidP="009E579B">
      <w:pPr>
        <w:pStyle w:val="Paraststmeklis"/>
        <w:tabs>
          <w:tab w:val="left" w:pos="851"/>
        </w:tabs>
        <w:spacing w:before="0" w:beforeAutospacing="0" w:after="60" w:afterAutospacing="0"/>
        <w:jc w:val="both"/>
      </w:pPr>
      <w:r>
        <w:t>20</w:t>
      </w:r>
      <w:r w:rsidR="00CB69E9">
        <w:t xml:space="preserve">. Mainīt pārbaudes darbu grafiku drīkst tikai saskaņojot ar vadītāja vietnieci izglītības jomā,  </w:t>
      </w:r>
      <w:r w:rsidR="00CB69E9">
        <w:rPr>
          <w:color w:val="000000"/>
        </w:rPr>
        <w:t>iepriekš vienojoties ar izglītojamajiem par pārbaudes darba laiku</w:t>
      </w:r>
      <w:r w:rsidR="00CB69E9">
        <w:t xml:space="preserve"> un izmaiņas savlaicīgi paziņojot izglītojamajiem.</w:t>
      </w:r>
      <w:r w:rsidR="00CB69E9">
        <w:rPr>
          <w:color w:val="000000"/>
        </w:rPr>
        <w:t xml:space="preserve"> </w:t>
      </w:r>
    </w:p>
    <w:p w:rsidR="00CB69E9" w:rsidRDefault="00CB69E9" w:rsidP="005C1E10">
      <w:pPr>
        <w:pStyle w:val="Paraststmeklis"/>
        <w:tabs>
          <w:tab w:val="left" w:pos="851"/>
        </w:tabs>
        <w:spacing w:before="0" w:beforeAutospacing="0" w:after="0" w:afterAutospacing="0"/>
        <w:jc w:val="both"/>
      </w:pPr>
      <w:r>
        <w:t>2</w:t>
      </w:r>
      <w:r w:rsidR="008548E6">
        <w:t>1</w:t>
      </w:r>
      <w:r>
        <w:t>. 1.</w:t>
      </w:r>
      <w:r w:rsidR="00A95384">
        <w:t xml:space="preserve"> </w:t>
      </w:r>
      <w:r>
        <w:t>-</w:t>
      </w:r>
      <w:r w:rsidR="00A95384">
        <w:t xml:space="preserve"> </w:t>
      </w:r>
      <w:r>
        <w:t>4.klases izglītojamajam dienā nedrīkst būt vairāk par 1 pārbaudes darbu, 5.</w:t>
      </w:r>
      <w:r w:rsidR="00A95384">
        <w:t xml:space="preserve"> </w:t>
      </w:r>
      <w:r>
        <w:t>-</w:t>
      </w:r>
      <w:r w:rsidR="00A95384">
        <w:t xml:space="preserve"> </w:t>
      </w:r>
      <w:r>
        <w:t>9. klases izglītojamajam – vairāk par 2  pārbaudes darbiem.</w:t>
      </w:r>
    </w:p>
    <w:p w:rsidR="005C1E10" w:rsidRDefault="005C1E10" w:rsidP="005C1E10">
      <w:pPr>
        <w:spacing w:after="0" w:line="240" w:lineRule="auto"/>
        <w:rPr>
          <w:rFonts w:ascii="Times New Roman" w:hAnsi="Times New Roman" w:cs="Times New Roman"/>
          <w:b/>
          <w:sz w:val="24"/>
          <w:szCs w:val="24"/>
        </w:rPr>
      </w:pPr>
    </w:p>
    <w:p w:rsidR="00CB69E9" w:rsidRDefault="00CB69E9" w:rsidP="005C1E10">
      <w:pPr>
        <w:spacing w:after="0" w:line="240" w:lineRule="auto"/>
        <w:rPr>
          <w:rFonts w:ascii="Times New Roman" w:hAnsi="Times New Roman" w:cs="Times New Roman"/>
          <w:b/>
          <w:sz w:val="24"/>
          <w:szCs w:val="24"/>
        </w:rPr>
      </w:pPr>
      <w:r>
        <w:rPr>
          <w:rFonts w:ascii="Times New Roman" w:hAnsi="Times New Roman" w:cs="Times New Roman"/>
          <w:b/>
          <w:sz w:val="24"/>
          <w:szCs w:val="24"/>
        </w:rPr>
        <w:t>V Izglītojamā mācību sasniegumu kārtējā (formatīvā) vērtēšana</w:t>
      </w:r>
    </w:p>
    <w:p w:rsidR="005C1E10" w:rsidRDefault="005C1E10" w:rsidP="005C1E10">
      <w:pPr>
        <w:spacing w:after="0" w:line="240" w:lineRule="auto"/>
        <w:rPr>
          <w:rFonts w:ascii="Times New Roman" w:hAnsi="Times New Roman" w:cs="Times New Roman"/>
          <w:b/>
          <w:sz w:val="24"/>
          <w:szCs w:val="24"/>
        </w:rPr>
      </w:pPr>
    </w:p>
    <w:p w:rsidR="00CB69E9" w:rsidRDefault="00CB69E9" w:rsidP="005C1E10">
      <w:pPr>
        <w:spacing w:afterLines="60" w:after="144"/>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2</w:t>
      </w:r>
      <w:r>
        <w:rPr>
          <w:rFonts w:ascii="Times New Roman" w:hAnsi="Times New Roman" w:cs="Times New Roman"/>
          <w:sz w:val="24"/>
          <w:szCs w:val="24"/>
        </w:rPr>
        <w:t>. Kārtējās vērtēšanas mērķis ir izglītojamo sasniegumu konstatēšana ar nolūku tos analizēt, uzlabot, kā arī veicināt izglītojamo patstāvību mācību darbā un līdzatbildību par gala rezultātu.</w:t>
      </w:r>
    </w:p>
    <w:p w:rsidR="00CB69E9" w:rsidRDefault="00CB69E9" w:rsidP="005C1E10">
      <w:pPr>
        <w:spacing w:afterLines="60" w:after="144"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2</w:t>
      </w:r>
      <w:r w:rsidR="008548E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Par kārtējās vērtēšanas kārtību atbild katrs mācību priekšmeta skolotājs. Pirms kārtējās pārbaudes skolotājs pārrunā ar skolēniem tās mērķi, vērtēšanas kritērijus, to, vai un kā vērtējumu varēs uzlabot. Ja skolēns nav bijis skolā kārtējās vērtēšanas laikā, viņš darbu drīkst neveikt.</w:t>
      </w:r>
    </w:p>
    <w:p w:rsidR="00CB69E9" w:rsidRDefault="00CB69E9" w:rsidP="005C1E10">
      <w:pPr>
        <w:spacing w:afterLines="60" w:after="144"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Kārtējā pārbaudē, kurā nav iespējams mācību sasniegumu vērtējums atbilstoši 10 ballu skalai, mācību priekšmeta skolotāji mācību sasniegumus vērtē ar "ieskaitīts" vai "neieskaitīts". </w:t>
      </w:r>
    </w:p>
    <w:p w:rsidR="00CB69E9" w:rsidRDefault="00CB69E9" w:rsidP="005C1E10">
      <w:pPr>
        <w:spacing w:after="6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Izglītojamais ieskaitēs, pārbaudes darbos, praktiskajos darbos, pētnieciskajos darbos, mājas darbos saņem ierakstu „nv” (nav vērtējuma), ja :</w:t>
      </w:r>
    </w:p>
    <w:p w:rsidR="00CB69E9" w:rsidRDefault="00CB69E9" w:rsidP="00CB69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 xml:space="preserve">.1.atsakās atbildēt uzdoto,  veikt uzdevumu; </w:t>
      </w:r>
    </w:p>
    <w:p w:rsidR="00CB69E9" w:rsidRDefault="00CB69E9" w:rsidP="00CB69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.2. ir piedalījies mācību stundā, bet nav iesniedzis darbu;</w:t>
      </w:r>
    </w:p>
    <w:p w:rsidR="00CB69E9" w:rsidRDefault="00CB69E9" w:rsidP="00CB69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.3. ir iesniedzis darbu, bet par tā izpildi nav saņēmis punktus;</w:t>
      </w:r>
    </w:p>
    <w:p w:rsidR="00CB69E9" w:rsidRDefault="00CB69E9" w:rsidP="00CB69E9">
      <w:pPr>
        <w:spacing w:after="0" w:line="240" w:lineRule="auto"/>
        <w:ind w:left="70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.4. nav rakstījis pārbaudes darbu un nav ieguvis vērtējumu par pārbaudes darbu skolotāja noteiktajā termiņā;</w:t>
      </w:r>
    </w:p>
    <w:p w:rsidR="00CB69E9" w:rsidRDefault="00CB69E9" w:rsidP="005C1E10">
      <w:pPr>
        <w:spacing w:after="0" w:line="240" w:lineRule="auto"/>
        <w:ind w:left="700" w:firstLine="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 nav nodevis rakstveida pārbaudes darbu vai mājas darbu, vai tajā ir cieņu aizskaroši izteicieni/zīmējumi;</w:t>
      </w:r>
    </w:p>
    <w:p w:rsidR="00CB69E9" w:rsidRDefault="00CB69E9" w:rsidP="00CB69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.6. izglītojamais pārbaudes darba laikā lieto neatļautus mācību līdzekļus vai paņēmienus.</w:t>
      </w:r>
    </w:p>
    <w:p w:rsidR="00CB69E9" w:rsidRDefault="00CB69E9" w:rsidP="00CB69E9">
      <w:pPr>
        <w:spacing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sz w:val="24"/>
          <w:szCs w:val="24"/>
          <w:lang w:eastAsia="lv-LV"/>
        </w:rPr>
        <w:t xml:space="preserve">Ja izglītojamajam pārbaudes darbā ir “n”, tad tas pēc tam tiek pārvērsts par “nv” (“nav vērtējuma), paturot arī “n” </w:t>
      </w:r>
      <w:r>
        <w:rPr>
          <w:rFonts w:ascii="Times New Roman" w:eastAsia="Times New Roman" w:hAnsi="Times New Roman" w:cs="Times New Roman"/>
          <w:b/>
          <w:bCs/>
          <w:i/>
          <w:iCs/>
          <w:color w:val="000000"/>
          <w:sz w:val="24"/>
          <w:szCs w:val="24"/>
          <w:lang w:eastAsia="lv-LV"/>
        </w:rPr>
        <w:t>(“n/nv”)</w:t>
      </w:r>
      <w:r>
        <w:rPr>
          <w:rFonts w:ascii="Times New Roman" w:eastAsia="Times New Roman" w:hAnsi="Times New Roman" w:cs="Times New Roman"/>
          <w:color w:val="000000"/>
          <w:sz w:val="24"/>
          <w:szCs w:val="24"/>
          <w:lang w:eastAsia="lv-LV"/>
        </w:rPr>
        <w:t>.</w:t>
      </w:r>
    </w:p>
    <w:p w:rsidR="00903E6F" w:rsidRPr="00D51350" w:rsidRDefault="00903E6F" w:rsidP="00CB69E9">
      <w:pPr>
        <w:spacing w:line="240" w:lineRule="auto"/>
        <w:jc w:val="both"/>
        <w:textAlignment w:val="baseline"/>
        <w:rPr>
          <w:rFonts w:ascii="Times New Roman" w:eastAsia="Times New Roman" w:hAnsi="Times New Roman" w:cs="Times New Roman"/>
          <w:sz w:val="24"/>
          <w:szCs w:val="24"/>
          <w:lang w:eastAsia="lv-LV"/>
        </w:rPr>
      </w:pPr>
      <w:r w:rsidRPr="00D51350">
        <w:rPr>
          <w:rFonts w:ascii="Times New Roman" w:eastAsia="Times New Roman" w:hAnsi="Times New Roman" w:cs="Times New Roman"/>
          <w:sz w:val="24"/>
          <w:szCs w:val="24"/>
          <w:lang w:eastAsia="lv-LV"/>
        </w:rPr>
        <w:t>2</w:t>
      </w:r>
      <w:r w:rsidR="008548E6">
        <w:rPr>
          <w:rFonts w:ascii="Times New Roman" w:eastAsia="Times New Roman" w:hAnsi="Times New Roman" w:cs="Times New Roman"/>
          <w:sz w:val="24"/>
          <w:szCs w:val="24"/>
          <w:lang w:eastAsia="lv-LV"/>
        </w:rPr>
        <w:t>7</w:t>
      </w:r>
      <w:r w:rsidRPr="00D51350">
        <w:rPr>
          <w:rFonts w:ascii="Times New Roman" w:eastAsia="Times New Roman" w:hAnsi="Times New Roman" w:cs="Times New Roman"/>
          <w:sz w:val="24"/>
          <w:szCs w:val="24"/>
          <w:lang w:eastAsia="lv-LV"/>
        </w:rPr>
        <w:t xml:space="preserve">. </w:t>
      </w:r>
      <w:r w:rsidRPr="00D51350">
        <w:rPr>
          <w:rFonts w:ascii="Times New Roman" w:hAnsi="Times New Roman" w:cs="Times New Roman"/>
          <w:sz w:val="24"/>
          <w:szCs w:val="24"/>
        </w:rPr>
        <w:t xml:space="preserve">Ieraksts “atbrīvots” </w:t>
      </w:r>
      <w:r w:rsidRPr="004E201D">
        <w:rPr>
          <w:rFonts w:ascii="Times New Roman" w:hAnsi="Times New Roman" w:cs="Times New Roman"/>
          <w:b/>
          <w:sz w:val="24"/>
          <w:szCs w:val="24"/>
        </w:rPr>
        <w:t>(“a</w:t>
      </w:r>
      <w:r w:rsidR="004E201D" w:rsidRPr="004E201D">
        <w:rPr>
          <w:rFonts w:ascii="Times New Roman" w:hAnsi="Times New Roman" w:cs="Times New Roman"/>
          <w:b/>
          <w:sz w:val="24"/>
          <w:szCs w:val="24"/>
        </w:rPr>
        <w:t>tb</w:t>
      </w:r>
      <w:r w:rsidRPr="004E201D">
        <w:rPr>
          <w:rFonts w:ascii="Times New Roman" w:hAnsi="Times New Roman" w:cs="Times New Roman"/>
          <w:b/>
          <w:sz w:val="24"/>
          <w:szCs w:val="24"/>
        </w:rPr>
        <w:t>”)</w:t>
      </w:r>
      <w:r w:rsidRPr="00D51350">
        <w:rPr>
          <w:rFonts w:ascii="Times New Roman" w:hAnsi="Times New Roman" w:cs="Times New Roman"/>
          <w:sz w:val="24"/>
          <w:szCs w:val="24"/>
        </w:rPr>
        <w:t xml:space="preserve"> tiek lietots sportā, ja izglītojamais piedalās mācību procesā, taču veselības problēmu dēļ ir atbrīvots no sporta nodarbībām un ir uzrādījis medicīnas darbinieka izsn</w:t>
      </w:r>
      <w:r w:rsidR="009E579B" w:rsidRPr="00D51350">
        <w:rPr>
          <w:rFonts w:ascii="Times New Roman" w:hAnsi="Times New Roman" w:cs="Times New Roman"/>
          <w:sz w:val="24"/>
          <w:szCs w:val="24"/>
        </w:rPr>
        <w:t>iegtu izziņu sporta skolotājam (</w:t>
      </w:r>
      <w:r w:rsidRPr="00D51350">
        <w:rPr>
          <w:rFonts w:ascii="Times New Roman" w:hAnsi="Times New Roman" w:cs="Times New Roman"/>
          <w:sz w:val="24"/>
          <w:szCs w:val="24"/>
        </w:rPr>
        <w:t>izziņ</w:t>
      </w:r>
      <w:r w:rsidR="009E579B" w:rsidRPr="00D51350">
        <w:rPr>
          <w:rFonts w:ascii="Times New Roman" w:hAnsi="Times New Roman" w:cs="Times New Roman"/>
          <w:sz w:val="24"/>
          <w:szCs w:val="24"/>
        </w:rPr>
        <w:t>a</w:t>
      </w:r>
      <w:r w:rsidRPr="00D51350">
        <w:rPr>
          <w:rFonts w:ascii="Times New Roman" w:hAnsi="Times New Roman" w:cs="Times New Roman"/>
          <w:sz w:val="24"/>
          <w:szCs w:val="24"/>
        </w:rPr>
        <w:t xml:space="preserve"> </w:t>
      </w:r>
      <w:r w:rsidR="009E579B" w:rsidRPr="00D51350">
        <w:rPr>
          <w:rFonts w:ascii="Times New Roman" w:hAnsi="Times New Roman" w:cs="Times New Roman"/>
          <w:sz w:val="24"/>
          <w:szCs w:val="24"/>
        </w:rPr>
        <w:t>līdz mācību gada beigām glabājas pie klases audzinātāja)</w:t>
      </w:r>
      <w:r w:rsidRPr="00D51350">
        <w:rPr>
          <w:rFonts w:ascii="Times New Roman" w:hAnsi="Times New Roman" w:cs="Times New Roman"/>
          <w:sz w:val="24"/>
          <w:szCs w:val="24"/>
        </w:rPr>
        <w:t>.</w:t>
      </w: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VI  Izglītojamā mācību sasniegumu nobeiguma (summatīvā) vērtēšana</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8</w:t>
      </w:r>
      <w:r>
        <w:rPr>
          <w:rFonts w:ascii="Times New Roman" w:hAnsi="Times New Roman" w:cs="Times New Roman"/>
          <w:sz w:val="24"/>
          <w:szCs w:val="24"/>
        </w:rPr>
        <w:t>.  Nobeiguma pārbaudes darba mērķis ir izglītojamā mācību sasniegumu konstatācija, beidzot tēmu vai tās daļu, semestri vai mācību gadu, ar nolūku novērtēt izglītojamā mācību sasniegumu līmeni.</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9</w:t>
      </w:r>
      <w:r>
        <w:rPr>
          <w:rFonts w:ascii="Times New Roman" w:hAnsi="Times New Roman" w:cs="Times New Roman"/>
          <w:sz w:val="24"/>
          <w:szCs w:val="24"/>
        </w:rPr>
        <w:t xml:space="preserve">. Nobeiguma pārbaudes darbā vērtējumi ballēs tiek izlikti atbilstoši darba izpildes apjomam pēc vienotas E - klases ballu skalas: </w:t>
      </w:r>
    </w:p>
    <w:tbl>
      <w:tblPr>
        <w:tblStyle w:val="Reatabula"/>
        <w:tblW w:w="10060" w:type="dxa"/>
        <w:tblInd w:w="-426" w:type="dxa"/>
        <w:tblLook w:val="04A0" w:firstRow="1" w:lastRow="0" w:firstColumn="1" w:lastColumn="0" w:noHBand="0" w:noVBand="1"/>
      </w:tblPr>
      <w:tblGrid>
        <w:gridCol w:w="1016"/>
        <w:gridCol w:w="871"/>
        <w:gridCol w:w="962"/>
        <w:gridCol w:w="873"/>
        <w:gridCol w:w="874"/>
        <w:gridCol w:w="874"/>
        <w:gridCol w:w="874"/>
        <w:gridCol w:w="874"/>
        <w:gridCol w:w="874"/>
        <w:gridCol w:w="874"/>
        <w:gridCol w:w="1094"/>
      </w:tblGrid>
      <w:tr w:rsidR="00580D3D" w:rsidTr="00580D3D">
        <w:tc>
          <w:tcPr>
            <w:tcW w:w="1016" w:type="dxa"/>
          </w:tcPr>
          <w:p w:rsidR="00580D3D" w:rsidRDefault="00580D3D" w:rsidP="00CB69E9">
            <w:pPr>
              <w:jc w:val="both"/>
              <w:rPr>
                <w:rFonts w:ascii="Times New Roman" w:hAnsi="Times New Roman" w:cs="Times New Roman"/>
                <w:sz w:val="24"/>
                <w:szCs w:val="24"/>
              </w:rPr>
            </w:pPr>
            <w:r>
              <w:rPr>
                <w:rFonts w:ascii="Times New Roman" w:hAnsi="Times New Roman" w:cs="Times New Roman"/>
                <w:sz w:val="24"/>
                <w:szCs w:val="24"/>
              </w:rPr>
              <w:t>Balles</w:t>
            </w:r>
          </w:p>
        </w:tc>
        <w:tc>
          <w:tcPr>
            <w:tcW w:w="871"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1</w:t>
            </w:r>
          </w:p>
        </w:tc>
        <w:tc>
          <w:tcPr>
            <w:tcW w:w="962"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2</w:t>
            </w:r>
          </w:p>
        </w:tc>
        <w:tc>
          <w:tcPr>
            <w:tcW w:w="873"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3</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4</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5</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6</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7</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8</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9</w:t>
            </w:r>
          </w:p>
        </w:tc>
        <w:tc>
          <w:tcPr>
            <w:tcW w:w="1094" w:type="dxa"/>
          </w:tcPr>
          <w:p w:rsidR="00580D3D" w:rsidRPr="00580D3D" w:rsidRDefault="00580D3D" w:rsidP="00580D3D">
            <w:pPr>
              <w:jc w:val="center"/>
              <w:rPr>
                <w:rFonts w:ascii="Times New Roman" w:hAnsi="Times New Roman" w:cs="Times New Roman"/>
              </w:rPr>
            </w:pPr>
            <w:r>
              <w:rPr>
                <w:rFonts w:ascii="Times New Roman" w:hAnsi="Times New Roman" w:cs="Times New Roman"/>
              </w:rPr>
              <w:t>10</w:t>
            </w:r>
          </w:p>
        </w:tc>
      </w:tr>
      <w:tr w:rsidR="00580D3D" w:rsidTr="00580D3D">
        <w:tc>
          <w:tcPr>
            <w:tcW w:w="1016" w:type="dxa"/>
          </w:tcPr>
          <w:p w:rsidR="00580D3D" w:rsidRDefault="00580D3D" w:rsidP="00CB69E9">
            <w:pPr>
              <w:jc w:val="both"/>
              <w:rPr>
                <w:rFonts w:ascii="Times New Roman" w:hAnsi="Times New Roman" w:cs="Times New Roman"/>
                <w:sz w:val="24"/>
                <w:szCs w:val="24"/>
              </w:rPr>
            </w:pPr>
            <w:r>
              <w:rPr>
                <w:rFonts w:ascii="Times New Roman" w:hAnsi="Times New Roman" w:cs="Times New Roman"/>
                <w:sz w:val="24"/>
                <w:szCs w:val="24"/>
              </w:rPr>
              <w:t>Procenti</w:t>
            </w:r>
          </w:p>
        </w:tc>
        <w:tc>
          <w:tcPr>
            <w:tcW w:w="871"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1-10%</w:t>
            </w:r>
          </w:p>
        </w:tc>
        <w:tc>
          <w:tcPr>
            <w:tcW w:w="962"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11-20%</w:t>
            </w:r>
          </w:p>
        </w:tc>
        <w:tc>
          <w:tcPr>
            <w:tcW w:w="873" w:type="dxa"/>
          </w:tcPr>
          <w:p w:rsidR="00580D3D" w:rsidRPr="00580D3D" w:rsidRDefault="00580D3D" w:rsidP="00580D3D">
            <w:pPr>
              <w:ind w:right="-66"/>
              <w:jc w:val="center"/>
              <w:rPr>
                <w:rFonts w:ascii="Times New Roman" w:hAnsi="Times New Roman" w:cs="Times New Roman"/>
              </w:rPr>
            </w:pPr>
            <w:r w:rsidRPr="00580D3D">
              <w:rPr>
                <w:rFonts w:ascii="Times New Roman" w:hAnsi="Times New Roman" w:cs="Times New Roman"/>
              </w:rPr>
              <w:t>21-32%</w:t>
            </w:r>
          </w:p>
        </w:tc>
        <w:tc>
          <w:tcPr>
            <w:tcW w:w="874" w:type="dxa"/>
          </w:tcPr>
          <w:p w:rsidR="00580D3D" w:rsidRPr="00580D3D" w:rsidRDefault="00580D3D" w:rsidP="00580D3D">
            <w:pPr>
              <w:ind w:right="-46"/>
              <w:jc w:val="center"/>
              <w:rPr>
                <w:rFonts w:ascii="Times New Roman" w:hAnsi="Times New Roman" w:cs="Times New Roman"/>
              </w:rPr>
            </w:pPr>
            <w:r w:rsidRPr="00580D3D">
              <w:rPr>
                <w:rFonts w:ascii="Times New Roman" w:hAnsi="Times New Roman" w:cs="Times New Roman"/>
              </w:rPr>
              <w:t>33-45%</w:t>
            </w:r>
          </w:p>
        </w:tc>
        <w:tc>
          <w:tcPr>
            <w:tcW w:w="874" w:type="dxa"/>
          </w:tcPr>
          <w:p w:rsidR="00580D3D" w:rsidRPr="00580D3D" w:rsidRDefault="00580D3D" w:rsidP="00580D3D">
            <w:pPr>
              <w:ind w:right="-75"/>
              <w:jc w:val="center"/>
              <w:rPr>
                <w:rFonts w:ascii="Times New Roman" w:hAnsi="Times New Roman" w:cs="Times New Roman"/>
              </w:rPr>
            </w:pPr>
            <w:r w:rsidRPr="00580D3D">
              <w:rPr>
                <w:rFonts w:ascii="Times New Roman" w:hAnsi="Times New Roman" w:cs="Times New Roman"/>
              </w:rPr>
              <w:t>46-57%</w:t>
            </w:r>
          </w:p>
        </w:tc>
        <w:tc>
          <w:tcPr>
            <w:tcW w:w="874" w:type="dxa"/>
          </w:tcPr>
          <w:p w:rsidR="00580D3D" w:rsidRPr="00580D3D" w:rsidRDefault="00580D3D" w:rsidP="00580D3D">
            <w:pPr>
              <w:ind w:right="-134"/>
              <w:jc w:val="center"/>
              <w:rPr>
                <w:rFonts w:ascii="Times New Roman" w:hAnsi="Times New Roman" w:cs="Times New Roman"/>
              </w:rPr>
            </w:pPr>
            <w:r w:rsidRPr="00580D3D">
              <w:rPr>
                <w:rFonts w:ascii="Times New Roman" w:hAnsi="Times New Roman" w:cs="Times New Roman"/>
              </w:rPr>
              <w:t>58-69%</w:t>
            </w:r>
          </w:p>
        </w:tc>
        <w:tc>
          <w:tcPr>
            <w:tcW w:w="874" w:type="dxa"/>
          </w:tcPr>
          <w:p w:rsidR="00580D3D" w:rsidRPr="00580D3D" w:rsidRDefault="00580D3D" w:rsidP="00580D3D">
            <w:pPr>
              <w:ind w:right="-114"/>
              <w:jc w:val="center"/>
              <w:rPr>
                <w:rFonts w:ascii="Times New Roman" w:hAnsi="Times New Roman" w:cs="Times New Roman"/>
              </w:rPr>
            </w:pPr>
            <w:r w:rsidRPr="00580D3D">
              <w:rPr>
                <w:rFonts w:ascii="Times New Roman" w:hAnsi="Times New Roman" w:cs="Times New Roman"/>
              </w:rPr>
              <w:t>70-77%</w:t>
            </w:r>
          </w:p>
        </w:tc>
        <w:tc>
          <w:tcPr>
            <w:tcW w:w="874" w:type="dxa"/>
          </w:tcPr>
          <w:p w:rsidR="00580D3D" w:rsidRPr="00580D3D" w:rsidRDefault="00580D3D" w:rsidP="00580D3D">
            <w:pPr>
              <w:ind w:right="-95"/>
              <w:jc w:val="center"/>
              <w:rPr>
                <w:rFonts w:ascii="Times New Roman" w:hAnsi="Times New Roman" w:cs="Times New Roman"/>
              </w:rPr>
            </w:pPr>
            <w:r w:rsidRPr="00580D3D">
              <w:rPr>
                <w:rFonts w:ascii="Times New Roman" w:hAnsi="Times New Roman" w:cs="Times New Roman"/>
              </w:rPr>
              <w:t>78-86%</w:t>
            </w:r>
          </w:p>
        </w:tc>
        <w:tc>
          <w:tcPr>
            <w:tcW w:w="874" w:type="dxa"/>
          </w:tcPr>
          <w:p w:rsidR="00580D3D" w:rsidRPr="00580D3D" w:rsidRDefault="00580D3D" w:rsidP="00580D3D">
            <w:pPr>
              <w:ind w:right="-75"/>
              <w:jc w:val="center"/>
              <w:rPr>
                <w:rFonts w:ascii="Times New Roman" w:hAnsi="Times New Roman" w:cs="Times New Roman"/>
              </w:rPr>
            </w:pPr>
            <w:r w:rsidRPr="00580D3D">
              <w:rPr>
                <w:rFonts w:ascii="Times New Roman" w:hAnsi="Times New Roman" w:cs="Times New Roman"/>
              </w:rPr>
              <w:t>87-96%</w:t>
            </w:r>
          </w:p>
        </w:tc>
        <w:tc>
          <w:tcPr>
            <w:tcW w:w="109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97-100%</w:t>
            </w:r>
          </w:p>
        </w:tc>
      </w:tr>
    </w:tbl>
    <w:p w:rsidR="00580D3D" w:rsidRDefault="00580D3D" w:rsidP="00CB69E9">
      <w:pPr>
        <w:jc w:val="both"/>
        <w:rPr>
          <w:rFonts w:ascii="Times New Roman" w:hAnsi="Times New Roman" w:cs="Times New Roman"/>
          <w:sz w:val="24"/>
          <w:szCs w:val="24"/>
        </w:rPr>
      </w:pPr>
    </w:p>
    <w:p w:rsidR="00CB69E9" w:rsidRDefault="008548E6" w:rsidP="009E579B">
      <w:pPr>
        <w:jc w:val="both"/>
        <w:rPr>
          <w:rFonts w:ascii="Times New Roman" w:hAnsi="Times New Roman" w:cs="Times New Roman"/>
          <w:sz w:val="24"/>
          <w:szCs w:val="24"/>
        </w:rPr>
      </w:pPr>
      <w:r>
        <w:rPr>
          <w:rFonts w:ascii="Times New Roman" w:hAnsi="Times New Roman" w:cs="Times New Roman"/>
          <w:sz w:val="24"/>
          <w:szCs w:val="24"/>
        </w:rPr>
        <w:t>30</w:t>
      </w:r>
      <w:r w:rsidR="00CB69E9">
        <w:rPr>
          <w:rFonts w:ascii="Times New Roman" w:hAnsi="Times New Roman" w:cs="Times New Roman"/>
          <w:sz w:val="24"/>
          <w:szCs w:val="24"/>
        </w:rPr>
        <w:t>. Nepieciešamības gadījumā priekšmeta skolotājs atbilstoši pārbaudes darba kritērijiem var mainīt E-klases piedāvāto vērtējumu skalu, pirms darba veikšanas informējot par to izglītojamos.</w:t>
      </w:r>
    </w:p>
    <w:p w:rsidR="00CB69E9" w:rsidRDefault="00903E6F" w:rsidP="009E5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1</w:t>
      </w:r>
      <w:r w:rsidR="00CB69E9">
        <w:rPr>
          <w:rFonts w:ascii="Times New Roman" w:hAnsi="Times New Roman" w:cs="Times New Roman"/>
          <w:sz w:val="24"/>
          <w:szCs w:val="24"/>
        </w:rPr>
        <w:t xml:space="preserve">. Nobeiguma pārbaudes darbi izglītojamajam ir obligāti, bet skolotājs ir tiesīgs izglītojamo atbrīvot no pārbaudes darba kārtošanas, saņemot vērtējumu </w:t>
      </w:r>
      <w:r w:rsidR="00CB69E9" w:rsidRPr="004E201D">
        <w:rPr>
          <w:rFonts w:ascii="Times New Roman" w:hAnsi="Times New Roman" w:cs="Times New Roman"/>
          <w:b/>
          <w:sz w:val="24"/>
          <w:szCs w:val="24"/>
        </w:rPr>
        <w:t>“atb”</w:t>
      </w:r>
      <w:r w:rsidR="00CB69E9">
        <w:rPr>
          <w:rFonts w:ascii="Times New Roman" w:hAnsi="Times New Roman" w:cs="Times New Roman"/>
          <w:sz w:val="24"/>
          <w:szCs w:val="24"/>
        </w:rPr>
        <w:t xml:space="preserve"> ( atbrīvots) šādos gadījumos:</w:t>
      </w:r>
    </w:p>
    <w:p w:rsidR="00CB69E9" w:rsidRDefault="00903E6F"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w:t>
      </w:r>
      <w:r w:rsidR="008548E6">
        <w:rPr>
          <w:rFonts w:ascii="Times New Roman" w:hAnsi="Times New Roman" w:cs="Times New Roman"/>
          <w:sz w:val="24"/>
          <w:szCs w:val="24"/>
        </w:rPr>
        <w:t>1</w:t>
      </w:r>
      <w:r w:rsidR="00CB69E9">
        <w:rPr>
          <w:rFonts w:ascii="Times New Roman" w:hAnsi="Times New Roman" w:cs="Times New Roman"/>
          <w:sz w:val="24"/>
          <w:szCs w:val="24"/>
        </w:rPr>
        <w:t>.1. ja izglītojamais pārstāvējis skolu starptautiskajā projektā, piedalījies attiecīgā mācību priekšm</w:t>
      </w:r>
      <w:r w:rsidR="00210E7C">
        <w:rPr>
          <w:rFonts w:ascii="Times New Roman" w:hAnsi="Times New Roman" w:cs="Times New Roman"/>
          <w:sz w:val="24"/>
          <w:szCs w:val="24"/>
        </w:rPr>
        <w:t>eta novada vai valsts olimpiādē;</w:t>
      </w:r>
    </w:p>
    <w:p w:rsidR="00CB69E9" w:rsidRDefault="00903E6F" w:rsidP="009E579B">
      <w:pPr>
        <w:spacing w:afterLines="60" w:after="144"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1</w:t>
      </w:r>
      <w:r w:rsidR="00CB69E9">
        <w:rPr>
          <w:rFonts w:ascii="Times New Roman" w:hAnsi="Times New Roman" w:cs="Times New Roman"/>
          <w:sz w:val="24"/>
          <w:szCs w:val="24"/>
        </w:rPr>
        <w:t xml:space="preserve">.2. ja izglītojamais ir nepārtraukti kavējis vairāk par 3 mācību nedēļām ilgstošas slimības vai citu attaisnotu iemeslu dēļ.                  </w:t>
      </w:r>
    </w:p>
    <w:p w:rsidR="00CB69E9" w:rsidRDefault="00CB69E9" w:rsidP="009E579B">
      <w:pPr>
        <w:spacing w:afterLines="60" w:after="144"/>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2</w:t>
      </w:r>
      <w:r>
        <w:rPr>
          <w:rFonts w:ascii="Times New Roman" w:hAnsi="Times New Roman" w:cs="Times New Roman"/>
          <w:sz w:val="24"/>
          <w:szCs w:val="24"/>
        </w:rPr>
        <w:t>. Ja izglītojamais ir slimojis 2 mācību nedēļas, nākamajā stundā pēc slimības beigām pārbaudes darbus var nerakstīt. Ar priekšmeta skolotāju izglītojamais vienojas par atbalsta pasākumiem ( par individuālu konsultāciju un pārbaudes darba veikšanas laiku)</w:t>
      </w:r>
      <w:r w:rsidR="00210E7C">
        <w:rPr>
          <w:rFonts w:ascii="Times New Roman" w:hAnsi="Times New Roman" w:cs="Times New Roman"/>
          <w:sz w:val="24"/>
          <w:szCs w:val="24"/>
        </w:rPr>
        <w:t>.</w:t>
      </w:r>
    </w:p>
    <w:p w:rsidR="00CB69E9" w:rsidRDefault="00CB69E9" w:rsidP="008548E6">
      <w:pPr>
        <w:pStyle w:val="Paraststmeklis"/>
        <w:tabs>
          <w:tab w:val="left" w:pos="851"/>
        </w:tabs>
        <w:spacing w:before="0" w:beforeAutospacing="0" w:afterLines="60" w:after="144" w:afterAutospacing="0"/>
        <w:jc w:val="both"/>
      </w:pPr>
      <w:r>
        <w:t>3</w:t>
      </w:r>
      <w:r w:rsidR="008548E6">
        <w:t>3</w:t>
      </w:r>
      <w:r>
        <w:t>. Ja izglītojamais nav veicis pārbaudes darbu grafikā paredzētajā laikā, tad tas  jānokārto līdz kārtējā semestra beigām.</w:t>
      </w:r>
    </w:p>
    <w:p w:rsidR="00CB69E9" w:rsidRDefault="00CB69E9" w:rsidP="008548E6">
      <w:pPr>
        <w:spacing w:afterLines="60" w:after="144"/>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4</w:t>
      </w:r>
      <w:r>
        <w:rPr>
          <w:rFonts w:ascii="Times New Roman" w:hAnsi="Times New Roman" w:cs="Times New Roman"/>
          <w:sz w:val="24"/>
          <w:szCs w:val="24"/>
        </w:rPr>
        <w:t>. Gadījumā, ja pirmā semestra pēdējā nedēļā tiek rakstīts pārbaudes darbs, tā vērtējumu skolotājs izliek  2. semestra sākumā.</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5</w:t>
      </w:r>
      <w:r>
        <w:rPr>
          <w:rFonts w:ascii="Times New Roman" w:hAnsi="Times New Roman" w:cs="Times New Roman"/>
          <w:sz w:val="24"/>
          <w:szCs w:val="24"/>
        </w:rPr>
        <w:t xml:space="preserve">. Izglītojamajam ir tiesības iepazīties ar izvērtēto noslēguma pārbaudes darbu, lai konstatētu pieļautās kļūdas un tās labotu turpmākajā mācīšanās procesā. </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6</w:t>
      </w:r>
      <w:r>
        <w:rPr>
          <w:rFonts w:ascii="Times New Roman" w:hAnsi="Times New Roman" w:cs="Times New Roman"/>
          <w:sz w:val="24"/>
          <w:szCs w:val="24"/>
        </w:rPr>
        <w:t>. Izglītojamajam ir tiesības uzlabot pārbaudes darbā iegūto vērtējumu līdz semestra beigām. Pārbaudes darba vērtējuma uzlabošana pieļaujama tikai vienu reizi.</w:t>
      </w:r>
    </w:p>
    <w:p w:rsidR="00CB69E9" w:rsidRDefault="00CB69E9" w:rsidP="00CB69E9">
      <w:pPr>
        <w:spacing w:before="160" w:after="0" w:line="240" w:lineRule="auto"/>
        <w:textAlignment w:val="baseline"/>
        <w:rPr>
          <w:rFonts w:ascii="Times New Roman" w:eastAsia="Times New Roman" w:hAnsi="Times New Roman" w:cs="Times New Roman"/>
          <w:color w:val="000000"/>
          <w:sz w:val="24"/>
          <w:szCs w:val="24"/>
          <w:u w:val="single"/>
          <w:lang w:eastAsia="lv-LV"/>
        </w:rPr>
      </w:pPr>
      <w:r>
        <w:rPr>
          <w:rFonts w:ascii="Times New Roman" w:hAnsi="Times New Roman" w:cs="Times New Roman"/>
          <w:sz w:val="24"/>
          <w:szCs w:val="24"/>
        </w:rPr>
        <w:t>3</w:t>
      </w:r>
      <w:r w:rsidR="008548E6">
        <w:rPr>
          <w:rFonts w:ascii="Times New Roman" w:hAnsi="Times New Roman" w:cs="Times New Roman"/>
          <w:sz w:val="24"/>
          <w:szCs w:val="24"/>
        </w:rPr>
        <w:t>7</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lv-LV"/>
        </w:rPr>
        <w:t xml:space="preserve"> Ja izglītojamais ir uzlabojis vērtējumu mācību priekšmetā (-os), tad</w:t>
      </w:r>
      <w:r w:rsidR="00903E6F">
        <w:rPr>
          <w:rFonts w:ascii="Times New Roman" w:eastAsia="Times New Roman" w:hAnsi="Times New Roman" w:cs="Times New Roman"/>
          <w:color w:val="000000"/>
          <w:sz w:val="24"/>
          <w:szCs w:val="24"/>
          <w:u w:val="single"/>
          <w:lang w:eastAsia="lv-LV"/>
        </w:rPr>
        <w:t xml:space="preserve"> </w:t>
      </w:r>
      <w:r>
        <w:rPr>
          <w:rFonts w:ascii="Times New Roman" w:eastAsia="Times New Roman" w:hAnsi="Times New Roman" w:cs="Times New Roman"/>
          <w:color w:val="000000"/>
          <w:sz w:val="24"/>
          <w:szCs w:val="24"/>
          <w:lang w:eastAsia="lv-LV"/>
        </w:rPr>
        <w:t>izliekot vērtējumu semestrī, ņem vērā augstāko pārbaudes darbā iegūto vērtējumu.</w:t>
      </w:r>
    </w:p>
    <w:p w:rsidR="00CB69E9" w:rsidRDefault="00CB69E9" w:rsidP="00CB69E9">
      <w:pPr>
        <w:spacing w:before="160"/>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8</w:t>
      </w:r>
      <w:r>
        <w:rPr>
          <w:rFonts w:ascii="Times New Roman" w:hAnsi="Times New Roman" w:cs="Times New Roman"/>
          <w:sz w:val="24"/>
          <w:szCs w:val="24"/>
        </w:rPr>
        <w:t xml:space="preserve">. Izglītojamajam vēlams apmeklēt konsultācijas un, iepriekš vienojoties ar skolotāju, darbs jāveic līdz semestra beigām. </w:t>
      </w:r>
    </w:p>
    <w:p w:rsidR="00CB69E9" w:rsidRDefault="00CB69E9" w:rsidP="00CB69E9">
      <w:pPr>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3</w:t>
      </w:r>
      <w:r w:rsidR="008548E6">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Pēc vecāku pieprasījuma skola dod iespēju pēc darba norises iepazīties ar sava bērna obligāto pārbaudes darbu rezultātiem  mācību priekšmetos.</w:t>
      </w:r>
    </w:p>
    <w:p w:rsidR="00CB69E9" w:rsidRDefault="00CB69E9" w:rsidP="00CB69E9">
      <w:pPr>
        <w:rPr>
          <w:rFonts w:ascii="Times New Roman" w:hAnsi="Times New Roman" w:cs="Times New Roman"/>
          <w:i/>
          <w:sz w:val="24"/>
          <w:szCs w:val="24"/>
        </w:rPr>
      </w:pP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VII  Izglītojamā mācību sasniegumu semestra un gada vērtēšana</w:t>
      </w:r>
    </w:p>
    <w:p w:rsidR="00CB69E9" w:rsidRDefault="008548E6" w:rsidP="009E579B">
      <w:pPr>
        <w:spacing w:after="6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40</w:t>
      </w:r>
      <w:r w:rsidR="00CB69E9">
        <w:rPr>
          <w:rFonts w:ascii="Times New Roman" w:hAnsi="Times New Roman" w:cs="Times New Roman"/>
          <w:sz w:val="24"/>
          <w:szCs w:val="24"/>
        </w:rPr>
        <w:t>.</w:t>
      </w:r>
      <w:r w:rsidR="00CB69E9">
        <w:rPr>
          <w:rFonts w:ascii="Times New Roman" w:eastAsia="Times New Roman" w:hAnsi="Times New Roman" w:cs="Times New Roman"/>
          <w:color w:val="000000"/>
          <w:sz w:val="24"/>
          <w:szCs w:val="24"/>
          <w:lang w:eastAsia="lv-LV"/>
        </w:rPr>
        <w:t xml:space="preserve"> Mācību priekšmeta skolotāji semestra vērtējumu izglītojamajam izliek, ņemot vērā </w:t>
      </w:r>
      <w:r w:rsidR="00CB69E9">
        <w:rPr>
          <w:rFonts w:ascii="Times New Roman" w:eastAsia="Times New Roman" w:hAnsi="Times New Roman" w:cs="Times New Roman"/>
          <w:b/>
          <w:bCs/>
          <w:color w:val="000000"/>
          <w:sz w:val="24"/>
          <w:szCs w:val="24"/>
          <w:u w:val="single"/>
          <w:lang w:eastAsia="lv-LV"/>
        </w:rPr>
        <w:t>visus</w:t>
      </w:r>
      <w:r w:rsidR="00CB69E9">
        <w:rPr>
          <w:rFonts w:ascii="Times New Roman" w:eastAsia="Times New Roman" w:hAnsi="Times New Roman" w:cs="Times New Roman"/>
          <w:color w:val="000000"/>
          <w:sz w:val="24"/>
          <w:szCs w:val="24"/>
          <w:lang w:eastAsia="lv-LV"/>
        </w:rPr>
        <w:t xml:space="preserve"> semestrī saņemtos vērtējumus. Ja kaut vienā obligātajā (tēmas nobeiguma) vērtējumā pārbaudes darbā un/vai pārbaudījumā ir “nv”, tad arī semestrī ir “nv”.</w:t>
      </w:r>
    </w:p>
    <w:p w:rsidR="00CB69E9" w:rsidRDefault="00903E6F" w:rsidP="009E579B">
      <w:pPr>
        <w:spacing w:after="6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1</w:t>
      </w:r>
      <w:r w:rsidR="00CB69E9">
        <w:rPr>
          <w:rFonts w:ascii="Times New Roman" w:hAnsi="Times New Roman" w:cs="Times New Roman"/>
          <w:sz w:val="24"/>
          <w:szCs w:val="24"/>
        </w:rPr>
        <w:t>. Izglītojamā sasniegumu vērtējumu semestrī veido pārbaudes darbu vērtējumi mācību priekšmetā ( noapaļojot uz augstāku balli, ja aiz komata ir 6 un vairāk).</w:t>
      </w:r>
    </w:p>
    <w:p w:rsidR="00CB69E9" w:rsidRDefault="00CB69E9" w:rsidP="009E579B">
      <w:pPr>
        <w:spacing w:after="60"/>
        <w:rPr>
          <w:rFonts w:ascii="Times New Roman" w:hAnsi="Times New Roman" w:cs="Times New Roman"/>
          <w:b/>
          <w:i/>
          <w:sz w:val="24"/>
          <w:szCs w:val="24"/>
        </w:rPr>
      </w:pPr>
      <w:r>
        <w:rPr>
          <w:rFonts w:ascii="Times New Roman" w:hAnsi="Times New Roman" w:cs="Times New Roman"/>
          <w:sz w:val="24"/>
          <w:szCs w:val="24"/>
        </w:rPr>
        <w:t>4</w:t>
      </w:r>
      <w:r w:rsidR="008548E6">
        <w:rPr>
          <w:rFonts w:ascii="Times New Roman" w:hAnsi="Times New Roman" w:cs="Times New Roman"/>
          <w:sz w:val="24"/>
          <w:szCs w:val="24"/>
        </w:rPr>
        <w:t>2</w:t>
      </w:r>
      <w:r>
        <w:rPr>
          <w:rFonts w:ascii="Times New Roman" w:hAnsi="Times New Roman" w:cs="Times New Roman"/>
          <w:sz w:val="24"/>
          <w:szCs w:val="24"/>
        </w:rPr>
        <w:t>. Vērtējumu gadā izliek,  ņemot vērā 1. un 2. semestra vērtējumu.</w:t>
      </w:r>
    </w:p>
    <w:p w:rsidR="00CB69E9" w:rsidRDefault="00CB69E9" w:rsidP="009E579B">
      <w:pPr>
        <w:spacing w:after="6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3</w:t>
      </w:r>
      <w:r>
        <w:rPr>
          <w:rFonts w:ascii="Times New Roman" w:hAnsi="Times New Roman" w:cs="Times New Roman"/>
          <w:sz w:val="24"/>
          <w:szCs w:val="24"/>
        </w:rPr>
        <w:t>. Ja 2. – 8. kl. izglītojamais gadā ir saņēmis nepietiekamu vērtējumu kaut vienā</w:t>
      </w:r>
      <w:r w:rsidR="00903E6F">
        <w:rPr>
          <w:rFonts w:ascii="Times New Roman" w:hAnsi="Times New Roman" w:cs="Times New Roman"/>
          <w:sz w:val="24"/>
          <w:szCs w:val="24"/>
        </w:rPr>
        <w:t xml:space="preserve"> mācību</w:t>
      </w:r>
      <w:r>
        <w:rPr>
          <w:rFonts w:ascii="Times New Roman" w:hAnsi="Times New Roman" w:cs="Times New Roman"/>
          <w:sz w:val="24"/>
          <w:szCs w:val="24"/>
        </w:rPr>
        <w:t xml:space="preserve"> priekšmetā, tad viņam tiek noteikti papildu mācību pasākumi ar pēcpārbaudījumiem. </w:t>
      </w:r>
    </w:p>
    <w:p w:rsidR="00CB69E9" w:rsidRDefault="00CB69E9" w:rsidP="00CB69E9">
      <w:pPr>
        <w:rPr>
          <w:rFonts w:ascii="Times New Roman" w:hAnsi="Times New Roman" w:cs="Times New Roman"/>
          <w:b/>
          <w:sz w:val="24"/>
          <w:szCs w:val="24"/>
        </w:rPr>
      </w:pP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VIII Valsts pārbaudes darbu organizēšana</w:t>
      </w:r>
    </w:p>
    <w:p w:rsidR="00CB69E9" w:rsidRDefault="00CB69E9" w:rsidP="00CB69E9">
      <w:pPr>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4</w:t>
      </w:r>
      <w:r>
        <w:rPr>
          <w:rFonts w:ascii="Times New Roman" w:hAnsi="Times New Roman" w:cs="Times New Roman"/>
          <w:sz w:val="24"/>
          <w:szCs w:val="24"/>
        </w:rPr>
        <w:t>. Valsts pārbaudes darbi tiek organizēti un vērtēti atbilstoši spēkā esošajiem Ministru kabineta noteikumiem.</w:t>
      </w: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 xml:space="preserve"> IX Sadarbība ar vecākiem</w:t>
      </w:r>
    </w:p>
    <w:p w:rsidR="00CB69E9" w:rsidRDefault="00CB69E9" w:rsidP="00CB69E9">
      <w:pPr>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 xml:space="preserve">. Informāciju par izglītojamo mācību sasniegumiem, izaugsmes dinamiku regulāri sniedz klases audzinātājs un mācību priekšmetu skolotāji: </w:t>
      </w:r>
    </w:p>
    <w:p w:rsidR="00CB69E9" w:rsidRDefault="00CB69E9" w:rsidP="008548E6">
      <w:pPr>
        <w:spacing w:after="60" w:line="257" w:lineRule="auto"/>
        <w:ind w:left="709" w:firstLine="11"/>
        <w:rPr>
          <w:rFonts w:ascii="Times New Roman" w:hAnsi="Times New Roman" w:cs="Times New Roman"/>
          <w:sz w:val="24"/>
          <w:szCs w:val="24"/>
        </w:rPr>
      </w:pPr>
      <w:r>
        <w:rPr>
          <w:rFonts w:ascii="Times New Roman" w:hAnsi="Times New Roman" w:cs="Times New Roman"/>
          <w:sz w:val="24"/>
          <w:szCs w:val="24"/>
        </w:rPr>
        <w:lastRenderedPageBreak/>
        <w:t>4</w:t>
      </w:r>
      <w:r w:rsidR="008548E6">
        <w:rPr>
          <w:rFonts w:ascii="Times New Roman" w:hAnsi="Times New Roman" w:cs="Times New Roman"/>
          <w:sz w:val="24"/>
          <w:szCs w:val="24"/>
        </w:rPr>
        <w:t>5</w:t>
      </w:r>
      <w:r>
        <w:rPr>
          <w:rFonts w:ascii="Times New Roman" w:hAnsi="Times New Roman" w:cs="Times New Roman"/>
          <w:sz w:val="24"/>
          <w:szCs w:val="24"/>
        </w:rPr>
        <w:t>.1. E- klases žurnālā, ievērojot kārtību par skolvadības sistēmas (E-klase) datu ievadi un   lietošanu</w:t>
      </w:r>
      <w:r w:rsidR="00210E7C">
        <w:rPr>
          <w:rFonts w:ascii="Times New Roman" w:hAnsi="Times New Roman" w:cs="Times New Roman"/>
          <w:sz w:val="24"/>
          <w:szCs w:val="24"/>
        </w:rPr>
        <w:t>;</w:t>
      </w:r>
    </w:p>
    <w:p w:rsidR="00CB69E9" w:rsidRDefault="00CB69E9" w:rsidP="008548E6">
      <w:pPr>
        <w:spacing w:after="60" w:line="257" w:lineRule="auto"/>
        <w:ind w:firstLine="72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.2. dienasgrāmatās, sekmju izrakstos – 2x</w:t>
      </w:r>
      <w:r w:rsidR="00210E7C">
        <w:rPr>
          <w:rFonts w:ascii="Times New Roman" w:hAnsi="Times New Roman" w:cs="Times New Roman"/>
          <w:sz w:val="24"/>
          <w:szCs w:val="24"/>
        </w:rPr>
        <w:t xml:space="preserve"> mēnesī;</w:t>
      </w:r>
      <w:r>
        <w:rPr>
          <w:rFonts w:ascii="Times New Roman" w:hAnsi="Times New Roman" w:cs="Times New Roman"/>
          <w:sz w:val="24"/>
          <w:szCs w:val="24"/>
        </w:rPr>
        <w:t xml:space="preserve"> </w:t>
      </w:r>
    </w:p>
    <w:p w:rsidR="00CB69E9" w:rsidRDefault="00CB69E9" w:rsidP="008548E6">
      <w:pPr>
        <w:spacing w:after="60" w:line="257" w:lineRule="auto"/>
        <w:ind w:firstLine="72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.3. liecībās</w:t>
      </w:r>
      <w:r w:rsidR="00210E7C">
        <w:rPr>
          <w:rFonts w:ascii="Times New Roman" w:hAnsi="Times New Roman" w:cs="Times New Roman"/>
          <w:sz w:val="24"/>
          <w:szCs w:val="24"/>
        </w:rPr>
        <w:t xml:space="preserve"> – saņem katra semestra beigās;</w:t>
      </w:r>
    </w:p>
    <w:p w:rsidR="00CB69E9" w:rsidRDefault="00CB69E9" w:rsidP="008548E6">
      <w:pPr>
        <w:spacing w:after="60" w:line="257" w:lineRule="auto"/>
        <w:ind w:firstLine="72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.4. ziņojumos.</w:t>
      </w:r>
    </w:p>
    <w:p w:rsidR="00CB69E9" w:rsidRDefault="00CB69E9" w:rsidP="00CB69E9">
      <w:pPr>
        <w:spacing w:before="240" w:after="240" w:line="240" w:lineRule="auto"/>
        <w:ind w:left="1145"/>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X</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eastAsia="lv-LV"/>
        </w:rPr>
        <w:t>Grozījumu pieņemšanas kārtība</w:t>
      </w:r>
    </w:p>
    <w:p w:rsidR="00CB69E9" w:rsidRDefault="00CB69E9" w:rsidP="00CB69E9">
      <w:pPr>
        <w:spacing w:before="120" w:after="12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8548E6">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 Grozījumus skolas izglītojamo mācību sasniegumu vērtēšanas kārtībā veic pēc skolas direktores, pedagoģiskās padomes priekšlikuma, kā arī kontrolējošo institūciju norādījumiem. Grozījumus skolas izglītojamo mācību sasniegumu vērtēšanas kārtībā apstiprina skolas direktore ar savu rīkojumu.</w:t>
      </w:r>
    </w:p>
    <w:p w:rsidR="00CB69E9" w:rsidRDefault="00CB69E9" w:rsidP="00CB69E9">
      <w:pPr>
        <w:spacing w:before="240" w:after="24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XI Noslēguma jautājumi</w:t>
      </w:r>
    </w:p>
    <w:p w:rsidR="00D51350" w:rsidRPr="00D51350" w:rsidRDefault="00CB69E9" w:rsidP="00D51350">
      <w:pPr>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4</w:t>
      </w:r>
      <w:r w:rsidR="008548E6">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 xml:space="preserve">. </w:t>
      </w:r>
      <w:r w:rsidR="00D51350" w:rsidRPr="00A2283E">
        <w:t xml:space="preserve"> </w:t>
      </w:r>
      <w:r w:rsidR="00D51350">
        <w:rPr>
          <w:rFonts w:ascii="Times New Roman" w:hAnsi="Times New Roman" w:cs="Times New Roman"/>
          <w:sz w:val="24"/>
          <w:szCs w:val="24"/>
        </w:rPr>
        <w:t>A</w:t>
      </w:r>
      <w:r w:rsidR="00D51350" w:rsidRPr="00D51350">
        <w:rPr>
          <w:rFonts w:ascii="Times New Roman" w:hAnsi="Times New Roman" w:cs="Times New Roman"/>
          <w:sz w:val="24"/>
          <w:szCs w:val="24"/>
        </w:rPr>
        <w:t xml:space="preserve">tzīt par spēku zaudējušiem no </w:t>
      </w:r>
      <w:r w:rsidR="00D51350">
        <w:rPr>
          <w:rFonts w:ascii="Times New Roman" w:hAnsi="Times New Roman" w:cs="Times New Roman"/>
          <w:sz w:val="24"/>
          <w:szCs w:val="24"/>
        </w:rPr>
        <w:t>30</w:t>
      </w:r>
      <w:r w:rsidR="00D51350" w:rsidRPr="00D51350">
        <w:rPr>
          <w:rFonts w:ascii="Times New Roman" w:hAnsi="Times New Roman" w:cs="Times New Roman"/>
          <w:sz w:val="24"/>
          <w:szCs w:val="24"/>
        </w:rPr>
        <w:t>.0</w:t>
      </w:r>
      <w:r w:rsidR="00D51350">
        <w:rPr>
          <w:rFonts w:ascii="Times New Roman" w:hAnsi="Times New Roman" w:cs="Times New Roman"/>
          <w:sz w:val="24"/>
          <w:szCs w:val="24"/>
        </w:rPr>
        <w:t>8</w:t>
      </w:r>
      <w:r w:rsidR="00D51350" w:rsidRPr="00D51350">
        <w:rPr>
          <w:rFonts w:ascii="Times New Roman" w:hAnsi="Times New Roman" w:cs="Times New Roman"/>
          <w:sz w:val="24"/>
          <w:szCs w:val="24"/>
        </w:rPr>
        <w:t>.20</w:t>
      </w:r>
      <w:r w:rsidR="00D51350">
        <w:rPr>
          <w:rFonts w:ascii="Times New Roman" w:hAnsi="Times New Roman" w:cs="Times New Roman"/>
          <w:sz w:val="24"/>
          <w:szCs w:val="24"/>
        </w:rPr>
        <w:t>20</w:t>
      </w:r>
      <w:r w:rsidR="00D51350" w:rsidRPr="00D51350">
        <w:rPr>
          <w:rFonts w:ascii="Times New Roman" w:hAnsi="Times New Roman" w:cs="Times New Roman"/>
          <w:sz w:val="24"/>
          <w:szCs w:val="24"/>
        </w:rPr>
        <w:t>. rīkojuma Nr.</w:t>
      </w:r>
      <w:r w:rsidR="00D51350" w:rsidRPr="00D51350">
        <w:rPr>
          <w:rFonts w:ascii="Times New Roman" w:hAnsi="Times New Roman" w:cs="Times New Roman"/>
          <w:color w:val="FF0000"/>
          <w:sz w:val="24"/>
          <w:szCs w:val="24"/>
        </w:rPr>
        <w:t xml:space="preserve"> </w:t>
      </w:r>
      <w:r w:rsidR="00D51350" w:rsidRPr="00D51350">
        <w:rPr>
          <w:rFonts w:ascii="Times New Roman" w:hAnsi="Times New Roman" w:cs="Times New Roman"/>
          <w:sz w:val="24"/>
          <w:szCs w:val="24"/>
        </w:rPr>
        <w:t>1.9/61 Baumaņu Kārļa Viļķenes pamatskolas izglītojamo mācību sasniegumu vērtēšanas kārtību.</w:t>
      </w:r>
    </w:p>
    <w:p w:rsidR="00D51350" w:rsidRDefault="00CB69E9" w:rsidP="00CB69E9">
      <w:pPr>
        <w:spacing w:before="120"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8</w:t>
      </w:r>
      <w:r>
        <w:rPr>
          <w:rFonts w:ascii="Times New Roman" w:hAnsi="Times New Roman" w:cs="Times New Roman"/>
          <w:sz w:val="24"/>
          <w:szCs w:val="24"/>
        </w:rPr>
        <w:t xml:space="preserve">. Izmaiņas izglītojamā mācību sasniegumu vērtēšanas kārtībā apspriestas pedagoģiskās padomes sēdē 2020.gada 27. augustā un apstiprinātas ar direktora rīkojumu   Nr. </w:t>
      </w:r>
      <w:r w:rsidRPr="00D51350">
        <w:rPr>
          <w:rFonts w:ascii="Times New Roman" w:hAnsi="Times New Roman" w:cs="Times New Roman"/>
          <w:sz w:val="24"/>
          <w:szCs w:val="24"/>
        </w:rPr>
        <w:t>1.9/</w:t>
      </w:r>
      <w:r w:rsidR="00E52B10">
        <w:rPr>
          <w:rFonts w:ascii="Times New Roman" w:hAnsi="Times New Roman" w:cs="Times New Roman"/>
          <w:sz w:val="24"/>
          <w:szCs w:val="24"/>
        </w:rPr>
        <w:t>20</w:t>
      </w:r>
      <w:bookmarkStart w:id="0" w:name="_GoBack"/>
      <w:bookmarkEnd w:id="0"/>
      <w:r w:rsidRPr="00D51350">
        <w:rPr>
          <w:rFonts w:ascii="Times New Roman" w:hAnsi="Times New Roman" w:cs="Times New Roman"/>
          <w:sz w:val="24"/>
          <w:szCs w:val="24"/>
        </w:rPr>
        <w:t xml:space="preserve"> no 27.08.2020</w:t>
      </w:r>
      <w:r>
        <w:rPr>
          <w:rFonts w:ascii="Times New Roman" w:hAnsi="Times New Roman" w:cs="Times New Roman"/>
          <w:sz w:val="24"/>
          <w:szCs w:val="24"/>
        </w:rPr>
        <w:t>.,</w:t>
      </w:r>
      <w:r w:rsidR="00D51350">
        <w:rPr>
          <w:rFonts w:ascii="Times New Roman" w:hAnsi="Times New Roman" w:cs="Times New Roman"/>
          <w:sz w:val="24"/>
          <w:szCs w:val="24"/>
        </w:rPr>
        <w:t xml:space="preserve"> tā</w:t>
      </w:r>
      <w:r w:rsidR="00D51350" w:rsidRPr="00D51350">
        <w:rPr>
          <w:rFonts w:ascii="Times New Roman" w:eastAsia="Times New Roman" w:hAnsi="Times New Roman" w:cs="Times New Roman"/>
          <w:color w:val="000000"/>
          <w:sz w:val="24"/>
          <w:szCs w:val="24"/>
          <w:lang w:eastAsia="lv-LV"/>
        </w:rPr>
        <w:t xml:space="preserve"> </w:t>
      </w:r>
      <w:r w:rsidR="00D51350">
        <w:rPr>
          <w:rFonts w:ascii="Times New Roman" w:eastAsia="Times New Roman" w:hAnsi="Times New Roman" w:cs="Times New Roman"/>
          <w:color w:val="000000"/>
          <w:sz w:val="24"/>
          <w:szCs w:val="24"/>
          <w:lang w:eastAsia="lv-LV"/>
        </w:rPr>
        <w:t>ir saistoša visiem Baumaņu Kārļa Viļķenes pamatskolas pedagoģiskajiem darbiniekiem, izglītojamajiem un viņu likumiskajiem pārstāvjiem. </w:t>
      </w:r>
    </w:p>
    <w:p w:rsidR="00CB69E9" w:rsidRDefault="00D51350" w:rsidP="00CB69E9">
      <w:pPr>
        <w:spacing w:before="120" w:after="12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4</w:t>
      </w:r>
      <w:r w:rsidR="008548E6">
        <w:rPr>
          <w:rFonts w:ascii="Times New Roman" w:hAnsi="Times New Roman" w:cs="Times New Roman"/>
          <w:sz w:val="24"/>
          <w:szCs w:val="24"/>
        </w:rPr>
        <w:t>9</w:t>
      </w:r>
      <w:r>
        <w:rPr>
          <w:rFonts w:ascii="Times New Roman" w:hAnsi="Times New Roman" w:cs="Times New Roman"/>
          <w:sz w:val="24"/>
          <w:szCs w:val="24"/>
        </w:rPr>
        <w:t xml:space="preserve">. </w:t>
      </w:r>
      <w:r w:rsidR="00CB69E9">
        <w:rPr>
          <w:rFonts w:ascii="Times New Roman" w:hAnsi="Times New Roman" w:cs="Times New Roman"/>
          <w:sz w:val="24"/>
          <w:szCs w:val="24"/>
        </w:rPr>
        <w:t xml:space="preserve"> </w:t>
      </w:r>
      <w:r w:rsidRPr="00D51350">
        <w:rPr>
          <w:rFonts w:ascii="Times New Roman" w:hAnsi="Times New Roman" w:cs="Times New Roman"/>
          <w:sz w:val="24"/>
          <w:szCs w:val="24"/>
        </w:rPr>
        <w:t>Izglītojamo mācību sasniegumu vērtēšanas kārtība</w:t>
      </w:r>
      <w:r w:rsidRPr="00A2283E">
        <w:t xml:space="preserve"> </w:t>
      </w:r>
      <w:r w:rsidR="00CB69E9">
        <w:rPr>
          <w:rFonts w:ascii="Times New Roman" w:hAnsi="Times New Roman" w:cs="Times New Roman"/>
          <w:sz w:val="24"/>
          <w:szCs w:val="24"/>
        </w:rPr>
        <w:t>stājas spēkā ar 2020. gada 1. septembri.</w:t>
      </w:r>
    </w:p>
    <w:p w:rsidR="00CB69E9" w:rsidRDefault="00CB69E9" w:rsidP="00CB69E9">
      <w:pPr>
        <w:spacing w:before="120" w:after="120" w:line="240" w:lineRule="auto"/>
        <w:jc w:val="both"/>
        <w:textAlignment w:val="baseline"/>
        <w:rPr>
          <w:rFonts w:ascii="Times New Roman" w:eastAsia="Times New Roman" w:hAnsi="Times New Roman" w:cs="Times New Roman"/>
          <w:color w:val="000000"/>
          <w:sz w:val="24"/>
          <w:szCs w:val="24"/>
          <w:lang w:eastAsia="lv-LV"/>
        </w:rPr>
      </w:pPr>
    </w:p>
    <w:p w:rsidR="00D51350" w:rsidRDefault="00D51350" w:rsidP="00D51350">
      <w:pPr>
        <w:rPr>
          <w:rFonts w:ascii="Times New Roman" w:hAnsi="Times New Roman" w:cs="Times New Roman"/>
          <w:sz w:val="24"/>
          <w:szCs w:val="24"/>
        </w:rPr>
      </w:pPr>
    </w:p>
    <w:p w:rsidR="00CB69E9" w:rsidRDefault="00D51350" w:rsidP="00D51350">
      <w:pPr>
        <w:rPr>
          <w:rFonts w:ascii="Times New Roman" w:hAnsi="Times New Roman" w:cs="Times New Roman"/>
          <w:sz w:val="24"/>
          <w:szCs w:val="24"/>
        </w:rPr>
      </w:pPr>
      <w:r>
        <w:rPr>
          <w:rFonts w:ascii="Times New Roman" w:hAnsi="Times New Roman" w:cs="Times New Roman"/>
          <w:sz w:val="24"/>
          <w:szCs w:val="24"/>
        </w:rPr>
        <w:t>D</w:t>
      </w:r>
      <w:r w:rsidR="00CB69E9">
        <w:rPr>
          <w:rFonts w:ascii="Times New Roman" w:eastAsia="Times New Roman" w:hAnsi="Times New Roman" w:cs="Times New Roman"/>
          <w:color w:val="000000"/>
          <w:sz w:val="24"/>
          <w:szCs w:val="24"/>
          <w:lang w:eastAsia="lv-LV"/>
        </w:rPr>
        <w:t>irektore Ilze Ādamsone</w:t>
      </w: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rPr>
      </w:pPr>
    </w:p>
    <w:p w:rsidR="00454A6C" w:rsidRDefault="00454A6C"/>
    <w:sectPr w:rsidR="00454A6C" w:rsidSect="00AD4E1F">
      <w:pgSz w:w="11906" w:h="16838"/>
      <w:pgMar w:top="1440" w:right="70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60A9"/>
    <w:multiLevelType w:val="hybridMultilevel"/>
    <w:tmpl w:val="E916B0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5934C03"/>
    <w:multiLevelType w:val="hybridMultilevel"/>
    <w:tmpl w:val="B60ECF4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9"/>
    <w:rsid w:val="0011060C"/>
    <w:rsid w:val="00187B3F"/>
    <w:rsid w:val="00210E7C"/>
    <w:rsid w:val="00451BDF"/>
    <w:rsid w:val="00454A6C"/>
    <w:rsid w:val="004B12BC"/>
    <w:rsid w:val="004E201D"/>
    <w:rsid w:val="00580D3D"/>
    <w:rsid w:val="005C1E10"/>
    <w:rsid w:val="007E1EE1"/>
    <w:rsid w:val="008548E6"/>
    <w:rsid w:val="00903E6F"/>
    <w:rsid w:val="009E579B"/>
    <w:rsid w:val="00A95384"/>
    <w:rsid w:val="00AD4E1F"/>
    <w:rsid w:val="00B724B5"/>
    <w:rsid w:val="00CB69E9"/>
    <w:rsid w:val="00D51350"/>
    <w:rsid w:val="00E52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7FFE"/>
  <w15:chartTrackingRefBased/>
  <w15:docId w15:val="{21DA164F-1B85-4314-9CA0-FA95013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69E9"/>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CB69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B69E9"/>
    <w:pPr>
      <w:ind w:left="720"/>
      <w:contextualSpacing/>
    </w:pPr>
  </w:style>
  <w:style w:type="table" w:styleId="Reatabula">
    <w:name w:val="Table Grid"/>
    <w:basedOn w:val="Parastatabula"/>
    <w:uiPriority w:val="39"/>
    <w:rsid w:val="00CB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semiHidden/>
    <w:unhideWhenUsed/>
    <w:qFormat/>
    <w:rsid w:val="00AD4E1F"/>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AD4E1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9E579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8880</Words>
  <Characters>5062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28</cp:revision>
  <cp:lastPrinted>2020-09-16T10:55:00Z</cp:lastPrinted>
  <dcterms:created xsi:type="dcterms:W3CDTF">2020-09-11T10:17:00Z</dcterms:created>
  <dcterms:modified xsi:type="dcterms:W3CDTF">2020-09-16T11:49:00Z</dcterms:modified>
</cp:coreProperties>
</file>