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0B" w:rsidRDefault="009F3B0B" w:rsidP="009F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:rsidR="009F3B0B" w:rsidRDefault="009F3B0B" w:rsidP="009F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:rsidR="009F3B0B" w:rsidRDefault="009F3B0B" w:rsidP="009F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:rsidR="009F3B0B" w:rsidRDefault="009F3B0B" w:rsidP="009F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:rsidR="009F3B0B" w:rsidRPr="00166882" w:rsidRDefault="009F3B0B" w:rsidP="009F3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Baumaņu Kārļa Viļķenes pamatskolas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:rsidR="009F3B0B" w:rsidRPr="00166882" w:rsidRDefault="009F3B0B" w:rsidP="009F3B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9F3B0B" w:rsidRPr="00954D73" w:rsidRDefault="009F3B0B" w:rsidP="009F3B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9F3B0B" w:rsidRPr="00954D73" w:rsidTr="00B46D2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F3B0B" w:rsidRPr="00954D73" w:rsidRDefault="009F3B0B" w:rsidP="00B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Limbažu novada Viļķenes pagastā 14.12.2021.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3B0B" w:rsidRPr="00954D73" w:rsidRDefault="009F3B0B" w:rsidP="00B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F3B0B" w:rsidRPr="00954D73" w:rsidTr="00B46D2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9F3B0B" w:rsidRPr="00954D73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3B0B" w:rsidRPr="00954D73" w:rsidRDefault="009F3B0B" w:rsidP="00B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bookmarkStart w:id="0" w:name="_GoBack"/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bookmarkEnd w:id="0"/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F3B0B" w:rsidRPr="005B099B" w:rsidRDefault="009F3B0B" w:rsidP="009F3B0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1415"/>
        <w:gridCol w:w="4210"/>
      </w:tblGrid>
      <w:tr w:rsidR="009F3B0B" w:rsidRPr="005B099B" w:rsidTr="00B46D2E">
        <w:trPr>
          <w:trHeight w:val="200"/>
        </w:trPr>
        <w:tc>
          <w:tcPr>
            <w:tcW w:w="208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F3B0B" w:rsidRPr="00ED3194" w:rsidRDefault="009F3B0B" w:rsidP="00B4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ED3194">
              <w:rPr>
                <w:rStyle w:val="employee-position"/>
                <w:rFonts w:ascii="Times New Roman" w:hAnsi="Times New Roman" w:cs="Times New Roman"/>
                <w:sz w:val="24"/>
                <w:szCs w:val="24"/>
              </w:rPr>
              <w:t xml:space="preserve">Limbažu novada pašvaldības Domes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9F3B0B" w:rsidRPr="00ED3194" w:rsidRDefault="009F3B0B" w:rsidP="00B4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 w:rsidRPr="00ED3194">
              <w:rPr>
                <w:rStyle w:val="employee-position"/>
                <w:rFonts w:ascii="Times New Roman" w:hAnsi="Times New Roman" w:cs="Times New Roman"/>
                <w:sz w:val="24"/>
                <w:szCs w:val="24"/>
              </w:rPr>
              <w:t>priekšsēdētāj</w:t>
            </w:r>
            <w:r>
              <w:rPr>
                <w:rStyle w:val="employee-position"/>
                <w:rFonts w:ascii="Times New Roman" w:hAnsi="Times New Roman" w:cs="Times New Roman"/>
                <w:sz w:val="24"/>
                <w:szCs w:val="24"/>
              </w:rPr>
              <w:t>s</w:t>
            </w:r>
            <w:r w:rsidRPr="00ED3194">
              <w:rPr>
                <w:rStyle w:val="employee-posi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:rsidR="009F3B0B" w:rsidRPr="00ED3194" w:rsidRDefault="009F3B0B" w:rsidP="00B4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9F3B0B" w:rsidRPr="001118D1" w:rsidTr="00B46D2E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9F3B0B" w:rsidRPr="005B099B" w:rsidTr="00B46D2E">
        <w:trPr>
          <w:trHeight w:val="280"/>
        </w:trPr>
        <w:tc>
          <w:tcPr>
            <w:tcW w:w="208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F3B0B" w:rsidRPr="005B099B" w:rsidRDefault="009F3B0B" w:rsidP="00B46D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5B099B" w:rsidRDefault="009F3B0B" w:rsidP="00B46D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F3B0B" w:rsidRPr="00A43DA9" w:rsidRDefault="009F3B0B" w:rsidP="00B46D2E">
            <w:pPr>
              <w:pStyle w:val="Virsraksts3"/>
              <w:shd w:val="clear" w:color="auto" w:fill="FFFFFF"/>
              <w:spacing w:before="0" w:after="60"/>
              <w:rPr>
                <w:rFonts w:ascii="Times New Roman" w:hAnsi="Times New Roman" w:cs="Times New Roman"/>
                <w:color w:val="1C1C1C"/>
                <w:sz w:val="27"/>
                <w:szCs w:val="27"/>
              </w:rPr>
            </w:pPr>
            <w:hyperlink r:id="rId5" w:history="1">
              <w:r w:rsidRPr="00A43DA9">
                <w:rPr>
                  <w:rStyle w:val="Hipersaite"/>
                  <w:rFonts w:ascii="Times New Roman" w:hAnsi="Times New Roman" w:cs="Times New Roman"/>
                  <w:bCs/>
                  <w:color w:val="auto"/>
                </w:rPr>
                <w:t>Dagnis Straubergs</w:t>
              </w:r>
            </w:hyperlink>
          </w:p>
        </w:tc>
      </w:tr>
      <w:tr w:rsidR="009F3B0B" w:rsidRPr="001118D1" w:rsidTr="00B46D2E">
        <w:trPr>
          <w:trHeight w:val="200"/>
        </w:trPr>
        <w:tc>
          <w:tcPr>
            <w:tcW w:w="2082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18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9F3B0B" w:rsidRPr="005B099B" w:rsidTr="00B46D2E">
        <w:trPr>
          <w:trHeight w:val="280"/>
        </w:trPr>
        <w:tc>
          <w:tcPr>
            <w:tcW w:w="208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F3B0B" w:rsidRPr="005B099B" w:rsidRDefault="009F3B0B" w:rsidP="00B4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5B099B" w:rsidRDefault="009F3B0B" w:rsidP="00B4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5B099B" w:rsidRDefault="009F3B0B" w:rsidP="00B46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9F3B0B" w:rsidRPr="001118D1" w:rsidTr="00B46D2E">
        <w:trPr>
          <w:trHeight w:val="200"/>
        </w:trPr>
        <w:tc>
          <w:tcPr>
            <w:tcW w:w="2082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3B0B" w:rsidRPr="001118D1" w:rsidRDefault="009F3B0B" w:rsidP="00B4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F3B0B" w:rsidRPr="00166882" w:rsidRDefault="009F3B0B" w:rsidP="009F3B0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9F3B0B" w:rsidRDefault="009F3B0B" w:rsidP="009F3B0B">
      <w:pPr>
        <w:shd w:val="clear" w:color="auto" w:fill="FFFFFF"/>
        <w:rPr>
          <w:rFonts w:ascii="RobustaTLPro-Regular" w:hAnsi="RobustaTLPro-Regular"/>
          <w:color w:val="212529"/>
          <w:sz w:val="23"/>
          <w:szCs w:val="23"/>
        </w:rPr>
      </w:pPr>
      <w:r>
        <w:rPr>
          <w:rFonts w:ascii="RobustaTLPro-Regular" w:hAnsi="RobustaTLPro-Regular"/>
          <w:color w:val="212529"/>
          <w:sz w:val="23"/>
          <w:szCs w:val="23"/>
        </w:rPr>
        <w:br/>
      </w: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F3B0B" w:rsidRPr="00166882" w:rsidRDefault="009F3B0B" w:rsidP="009F3B0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9F3B0B" w:rsidRPr="00586834" w:rsidRDefault="009F3B0B" w:rsidP="009F3B0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B93CF6" w:rsidRDefault="009F3B0B" w:rsidP="009F3B0B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134"/>
        <w:gridCol w:w="1276"/>
        <w:gridCol w:w="1559"/>
        <w:gridCol w:w="1701"/>
      </w:tblGrid>
      <w:tr w:rsidR="009F3B0B" w:rsidRPr="00412AB1" w:rsidTr="009F3B0B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F3B0B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701" w:type="dxa"/>
            <w:vMerge w:val="restart"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9F3B0B" w:rsidRPr="00412AB1" w:rsidTr="009F3B0B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:rsidR="009F3B0B" w:rsidRPr="00412AB1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F3B0B" w:rsidRPr="00412AB1" w:rsidTr="009F3B0B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3B0B" w:rsidRPr="000170DD" w:rsidRDefault="009F3B0B" w:rsidP="00B46D2E">
            <w:pPr>
              <w:pStyle w:val="Sarakstarindkopa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170DD">
              <w:rPr>
                <w:sz w:val="24"/>
                <w:szCs w:val="24"/>
              </w:rPr>
              <w:t xml:space="preserve">Vispārējās pirmsskolas izglītības programma </w:t>
            </w:r>
          </w:p>
          <w:p w:rsidR="009F3B0B" w:rsidRPr="000170DD" w:rsidRDefault="009F3B0B" w:rsidP="00B46D2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Pr="000170DD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01011111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t>Briežu gatve 6A,  Viļķene, Viļķenes pagasts, Limbažu novads</w:t>
            </w:r>
          </w:p>
        </w:tc>
        <w:tc>
          <w:tcPr>
            <w:tcW w:w="1134" w:type="dxa"/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7" w:history="1">
              <w:r w:rsidRPr="000170DD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V_381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9F3B0B" w:rsidRPr="000170DD" w:rsidRDefault="009F3B0B" w:rsidP="00B4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t xml:space="preserve"> 08.09.2016 </w:t>
            </w:r>
          </w:p>
        </w:tc>
        <w:tc>
          <w:tcPr>
            <w:tcW w:w="1559" w:type="dxa"/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3B0B" w:rsidRPr="00412AB1" w:rsidTr="009F3B0B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3B0B" w:rsidRPr="000170DD" w:rsidRDefault="009F3B0B" w:rsidP="00B4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170D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0170DD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Pamatizglītības programma</w:t>
              </w:r>
            </w:hyperlink>
          </w:p>
          <w:p w:rsidR="009F3B0B" w:rsidRPr="000170DD" w:rsidRDefault="009F3B0B" w:rsidP="00B46D2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70DD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21011111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B0B" w:rsidRPr="000170DD" w:rsidRDefault="009F3B0B" w:rsidP="00B4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170D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0170DD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</w:rPr>
                <w:t>V_95</w:t>
              </w:r>
            </w:hyperlink>
          </w:p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B0B" w:rsidRPr="000170DD" w:rsidRDefault="009F3B0B" w:rsidP="00B4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br/>
              <w:t>08.12.2010 </w:t>
            </w:r>
          </w:p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9F3B0B" w:rsidRPr="000170DD" w:rsidRDefault="009F3B0B" w:rsidP="00B46D2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:rsidR="009F3B0B" w:rsidRDefault="009F3B0B" w:rsidP="009F3B0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9F3B0B" w:rsidRPr="00636C79" w:rsidTr="00B46D2E">
        <w:tc>
          <w:tcPr>
            <w:tcW w:w="993" w:type="dxa"/>
          </w:tcPr>
          <w:p w:rsidR="009F3B0B" w:rsidRPr="00636C79" w:rsidRDefault="009F3B0B" w:rsidP="00B46D2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9F3B0B" w:rsidRPr="00636C79" w:rsidRDefault="009F3B0B" w:rsidP="00B46D2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9F3B0B" w:rsidRPr="00636C79" w:rsidRDefault="009F3B0B" w:rsidP="00B46D2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9F3B0B" w:rsidRPr="00636C79" w:rsidRDefault="009F3B0B" w:rsidP="00B46D2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9F3B0B" w:rsidRPr="00636C79" w:rsidTr="00B46D2E">
        <w:tc>
          <w:tcPr>
            <w:tcW w:w="993" w:type="dxa"/>
          </w:tcPr>
          <w:p w:rsidR="009F3B0B" w:rsidRPr="00636C79" w:rsidRDefault="009F3B0B" w:rsidP="009F3B0B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 (tai skaitā  4 pirmsskolas skolotāji)</w:t>
            </w:r>
          </w:p>
        </w:tc>
        <w:tc>
          <w:tcPr>
            <w:tcW w:w="3038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pakāpeniska novecošanās</w:t>
            </w:r>
            <w:r w:rsidRPr="00550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Pedagogu darba specifika </w:t>
            </w:r>
            <w:r w:rsidRPr="005C0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strādājot apvienotājās klasēs.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pedagogi strādā vairākās darba vietās.</w:t>
            </w:r>
          </w:p>
        </w:tc>
      </w:tr>
      <w:tr w:rsidR="009F3B0B" w:rsidRPr="00636C79" w:rsidTr="00B46D2E">
        <w:tc>
          <w:tcPr>
            <w:tcW w:w="993" w:type="dxa"/>
          </w:tcPr>
          <w:p w:rsidR="009F3B0B" w:rsidRPr="00636C79" w:rsidRDefault="009F3B0B" w:rsidP="009F3B0B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636C79" w:rsidTr="00B46D2E">
        <w:tc>
          <w:tcPr>
            <w:tcW w:w="993" w:type="dxa"/>
          </w:tcPr>
          <w:p w:rsidR="009F3B0B" w:rsidRPr="00636C79" w:rsidRDefault="009F3B0B" w:rsidP="009F3B0B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personāls, noslēdzot 2020./2021.māc.g.</w:t>
            </w:r>
          </w:p>
        </w:tc>
        <w:tc>
          <w:tcPr>
            <w:tcW w:w="1959" w:type="dxa"/>
          </w:tcPr>
          <w:p w:rsidR="009F3B0B" w:rsidRDefault="009F3B0B" w:rsidP="009F3B0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0.327 logopēda amata vienības  </w:t>
            </w:r>
          </w:p>
          <w:p w:rsidR="009F3B0B" w:rsidRPr="00830B4E" w:rsidRDefault="009F3B0B" w:rsidP="009F3B0B">
            <w:pPr>
              <w:ind w:left="-8" w:firstLin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(0.222 likmi apmaksā </w:t>
            </w:r>
            <w:r w:rsidRPr="00830B4E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F3B0B" w:rsidRPr="003964F2" w:rsidRDefault="009F3B0B" w:rsidP="009F3B0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2">
              <w:rPr>
                <w:rFonts w:ascii="Times New Roman" w:hAnsi="Times New Roman" w:cs="Times New Roman"/>
                <w:sz w:val="24"/>
                <w:szCs w:val="24"/>
              </w:rPr>
              <w:t xml:space="preserve">0,105likmi -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valsts budžeta mērķdotācija</w:t>
            </w:r>
            <w:r w:rsidRPr="003964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(5-6 gadi)</w:t>
            </w:r>
          </w:p>
          <w:p w:rsidR="009F3B0B" w:rsidRPr="00636C79" w:rsidRDefault="009F3B0B" w:rsidP="00B46D2E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:rsidR="009F3B0B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Atbalsta personāls strādā vairākās </w:t>
            </w:r>
            <w:r w:rsidRPr="00870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vietās.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personāla darba nespēja</w:t>
            </w:r>
            <w:r w:rsidRPr="00870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lapas veselības </w:t>
            </w:r>
            <w:r w:rsidRPr="00870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problēmu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dēļ. </w:t>
            </w:r>
          </w:p>
          <w:p w:rsidR="009F3B0B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F3B0B" w:rsidRPr="00636C79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F3B0B" w:rsidRPr="00B93CF6" w:rsidRDefault="009F3B0B" w:rsidP="009F3B0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5C06F7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06F7">
        <w:rPr>
          <w:rFonts w:ascii="Times New Roman" w:hAnsi="Times New Roman" w:cs="Times New Roman"/>
          <w:sz w:val="24"/>
          <w:szCs w:val="24"/>
          <w:lang w:val="lv-LV"/>
        </w:rPr>
        <w:lastRenderedPageBreak/>
        <w:t>Informācija, kura atklāj izglītības iestādes darba prioritātes un plānotos sasniedzamos rezultātus 2021./2022.māc.g. (kvalitatīvi un kvantitatīvi, izglītības iestādei un izglītības iestādes vadītājam)</w:t>
      </w:r>
    </w:p>
    <w:p w:rsidR="009F3B0B" w:rsidRDefault="009F3B0B" w:rsidP="009F3B0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1B2961" w:rsidRDefault="009F3B0B" w:rsidP="009F3B0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45D9E">
        <w:rPr>
          <w:rFonts w:ascii="Times New Roman" w:hAnsi="Times New Roman" w:cs="Times New Roman"/>
          <w:sz w:val="24"/>
          <w:szCs w:val="24"/>
          <w:lang w:val="lv-LV"/>
        </w:rPr>
        <w:t>Prioritāte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Pr="001B2961">
        <w:rPr>
          <w:rFonts w:ascii="Times New Roman" w:hAnsi="Times New Roman" w:cs="Times New Roman"/>
          <w:b/>
          <w:sz w:val="24"/>
          <w:szCs w:val="24"/>
          <w:lang w:val="lv-LV"/>
        </w:rPr>
        <w:t>2021./2022.māc.g. -</w:t>
      </w:r>
      <w:r w:rsidRPr="001B29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B2961">
        <w:rPr>
          <w:rFonts w:ascii="Times New Roman" w:hAnsi="Times New Roman" w:cs="Times New Roman"/>
          <w:b/>
          <w:sz w:val="24"/>
          <w:szCs w:val="24"/>
        </w:rPr>
        <w:t>Kompetenču pieejā balstīta mācību satura ieviešana 2., 5., 8. klasē</w:t>
      </w:r>
    </w:p>
    <w:p w:rsidR="009F3B0B" w:rsidRPr="001B2961" w:rsidRDefault="009F3B0B" w:rsidP="009F3B0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1B2961" w:rsidRDefault="009F3B0B" w:rsidP="009F3B0B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45D9E">
        <w:rPr>
          <w:rFonts w:ascii="Times New Roman" w:hAnsi="Times New Roman" w:cs="Times New Roman"/>
          <w:sz w:val="24"/>
          <w:szCs w:val="24"/>
          <w:lang w:val="lv-LV"/>
        </w:rPr>
        <w:t>SASNIEDZAMIE REZULTĀTI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9F3B0B" w:rsidRDefault="009F3B0B" w:rsidP="009F3B0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1B2961" w:rsidRDefault="009F3B0B" w:rsidP="009F3B0B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B2961">
        <w:rPr>
          <w:rFonts w:ascii="Times New Roman" w:hAnsi="Times New Roman" w:cs="Times New Roman"/>
          <w:b/>
          <w:sz w:val="24"/>
          <w:szCs w:val="24"/>
          <w:lang w:val="lv-LV"/>
        </w:rPr>
        <w:t xml:space="preserve">Kvalitatīvi: 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# </w:t>
      </w:r>
      <w:r w:rsidRPr="00845D9E">
        <w:rPr>
          <w:rFonts w:ascii="Times New Roman" w:hAnsi="Times New Roman" w:cs="Times New Roman"/>
          <w:sz w:val="24"/>
          <w:szCs w:val="24"/>
          <w:lang w:val="lv-LV"/>
        </w:rPr>
        <w:t xml:space="preserve">Ir ieviests kompetenču pieejā balstīts mācību saturs </w:t>
      </w:r>
      <w:r w:rsidRPr="00845D9E">
        <w:rPr>
          <w:rFonts w:ascii="Times New Roman" w:hAnsi="Times New Roman" w:cs="Times New Roman"/>
          <w:sz w:val="24"/>
          <w:szCs w:val="24"/>
        </w:rPr>
        <w:t xml:space="preserve">2., 5., 8.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45D9E">
        <w:rPr>
          <w:rFonts w:ascii="Times New Roman" w:hAnsi="Times New Roman" w:cs="Times New Roman"/>
          <w:sz w:val="24"/>
          <w:szCs w:val="24"/>
        </w:rPr>
        <w:t>lasē</w:t>
      </w:r>
      <w:r>
        <w:rPr>
          <w:rFonts w:ascii="Times New Roman" w:hAnsi="Times New Roman" w:cs="Times New Roman"/>
          <w:sz w:val="24"/>
          <w:szCs w:val="24"/>
        </w:rPr>
        <w:t>, sniedzot iespēju visiem izglītojamajiem to apgūt atbilstoši savām spējām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Pilnveidots kompetenču pieejā balstīts mācību saturs 1., 4.,</w:t>
      </w:r>
      <w:proofErr w:type="gramStart"/>
      <w:r>
        <w:rPr>
          <w:rFonts w:ascii="Times New Roman" w:hAnsi="Times New Roman" w:cs="Times New Roman"/>
          <w:sz w:val="24"/>
          <w:szCs w:val="24"/>
        </w:rPr>
        <w:t>7.klasē</w:t>
      </w:r>
      <w:proofErr w:type="gramEnd"/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Skolotāji </w:t>
      </w:r>
      <w:r w:rsidRPr="006333D8">
        <w:rPr>
          <w:rFonts w:ascii="Times New Roman" w:hAnsi="Times New Roman" w:cs="Times New Roman"/>
          <w:sz w:val="24"/>
          <w:szCs w:val="24"/>
        </w:rPr>
        <w:t>savstarpēj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3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dalās pieredzē</w:t>
      </w:r>
      <w:r w:rsidRPr="006333D8">
        <w:rPr>
          <w:rFonts w:ascii="Times New Roman" w:hAnsi="Times New Roman" w:cs="Times New Roman"/>
          <w:sz w:val="24"/>
          <w:szCs w:val="24"/>
        </w:rPr>
        <w:t xml:space="preserve"> par jaunā </w:t>
      </w:r>
      <w:r>
        <w:rPr>
          <w:rFonts w:ascii="Times New Roman" w:hAnsi="Times New Roman" w:cs="Times New Roman"/>
          <w:sz w:val="24"/>
          <w:szCs w:val="24"/>
        </w:rPr>
        <w:t xml:space="preserve">mācību </w:t>
      </w:r>
      <w:r w:rsidRPr="006333D8">
        <w:rPr>
          <w:rFonts w:ascii="Times New Roman" w:hAnsi="Times New Roman" w:cs="Times New Roman"/>
          <w:sz w:val="24"/>
          <w:szCs w:val="24"/>
        </w:rPr>
        <w:t>satura kvalitatīvu ieviešanu</w:t>
      </w:r>
    </w:p>
    <w:p w:rsidR="009F3B0B" w:rsidRDefault="009F3B0B" w:rsidP="009F3B0B">
      <w:pPr>
        <w:spacing w:after="0" w:line="240" w:lineRule="auto"/>
        <w:jc w:val="both"/>
      </w:pPr>
      <w:r>
        <w:t xml:space="preserve"># </w:t>
      </w:r>
      <w:r>
        <w:rPr>
          <w:rFonts w:ascii="Times New Roman" w:hAnsi="Times New Roman" w:cs="Times New Roman"/>
          <w:sz w:val="24"/>
          <w:szCs w:val="24"/>
        </w:rPr>
        <w:t>Skolotājs motivē skolēnus izvirzīt stundas SR un kopīgi ar izglītojamajiem</w:t>
      </w:r>
      <w:r w:rsidRPr="001B64C9">
        <w:rPr>
          <w:rFonts w:ascii="Times New Roman" w:hAnsi="Times New Roman" w:cs="Times New Roman"/>
          <w:sz w:val="24"/>
          <w:szCs w:val="24"/>
        </w:rPr>
        <w:t xml:space="preserve"> to skaidri formulē</w:t>
      </w:r>
    </w:p>
    <w:p w:rsidR="009F3B0B" w:rsidRPr="001B64C9" w:rsidRDefault="009F3B0B" w:rsidP="009F3B0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# Par stundas aktivitātēm sniedz jēgpilnu atgriezenisko saiti gan izglītojamais, gan pedagogs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# </w:t>
      </w:r>
      <w:r>
        <w:rPr>
          <w:rFonts w:ascii="Times New Roman" w:hAnsi="Times New Roman" w:cs="Times New Roman"/>
          <w:sz w:val="24"/>
          <w:szCs w:val="24"/>
        </w:rPr>
        <w:t>Izglītojamais</w:t>
      </w:r>
      <w:r w:rsidRPr="0004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 </w:t>
      </w:r>
      <w:r w:rsidRPr="00040795">
        <w:rPr>
          <w:rFonts w:ascii="Times New Roman" w:hAnsi="Times New Roman" w:cs="Times New Roman"/>
          <w:sz w:val="24"/>
          <w:szCs w:val="24"/>
        </w:rPr>
        <w:t>analizē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40795">
        <w:rPr>
          <w:rFonts w:ascii="Times New Roman" w:hAnsi="Times New Roman" w:cs="Times New Roman"/>
          <w:sz w:val="24"/>
          <w:szCs w:val="24"/>
        </w:rPr>
        <w:t xml:space="preserve"> savu </w:t>
      </w:r>
      <w:r>
        <w:rPr>
          <w:rFonts w:ascii="Times New Roman" w:hAnsi="Times New Roman" w:cs="Times New Roman"/>
          <w:sz w:val="24"/>
          <w:szCs w:val="24"/>
        </w:rPr>
        <w:t xml:space="preserve">un citu izglītojamo </w:t>
      </w:r>
      <w:r w:rsidRPr="00040795">
        <w:rPr>
          <w:rFonts w:ascii="Times New Roman" w:hAnsi="Times New Roman" w:cs="Times New Roman"/>
          <w:sz w:val="24"/>
          <w:szCs w:val="24"/>
        </w:rPr>
        <w:t>sniegumu stundā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Izglītojamajiem uzlabojušās pašvadītas mācīšanās, kritiskās domāšanas, sadarbības, digitālās prasmes un līdzatbildība par savu mācīšanos</w:t>
      </w:r>
    </w:p>
    <w:p w:rsidR="009F3B0B" w:rsidRPr="006333D8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040795">
        <w:rPr>
          <w:rFonts w:ascii="Times New Roman" w:hAnsi="Times New Roman" w:cs="Times New Roman"/>
          <w:sz w:val="24"/>
          <w:szCs w:val="24"/>
        </w:rPr>
        <w:t xml:space="preserve">Tiek izmantotas </w:t>
      </w:r>
      <w:r>
        <w:rPr>
          <w:rFonts w:ascii="Times New Roman" w:hAnsi="Times New Roman" w:cs="Times New Roman"/>
          <w:sz w:val="24"/>
          <w:szCs w:val="24"/>
        </w:rPr>
        <w:t>dažādas metodes izglītojamo</w:t>
      </w:r>
      <w:r w:rsidRPr="00040795">
        <w:rPr>
          <w:rFonts w:ascii="Times New Roman" w:hAnsi="Times New Roman" w:cs="Times New Roman"/>
          <w:sz w:val="24"/>
          <w:szCs w:val="24"/>
        </w:rPr>
        <w:t xml:space="preserve"> motivācijas un intereses padziļināšanai par mācību satur</w:t>
      </w:r>
      <w:r>
        <w:rPr>
          <w:rFonts w:ascii="Times New Roman" w:hAnsi="Times New Roman" w:cs="Times New Roman"/>
          <w:sz w:val="24"/>
          <w:szCs w:val="24"/>
        </w:rPr>
        <w:t>a apguvi, attīstot izglītojamo kritiskās domāšanas prasmes, veicinot pašvadītas mācīšanās prasmes, strādājot gan attālināti, gan klātienē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S</w:t>
      </w:r>
      <w:r w:rsidRPr="00845D9E">
        <w:rPr>
          <w:rFonts w:ascii="Times New Roman" w:hAnsi="Times New Roman" w:cs="Times New Roman"/>
          <w:sz w:val="24"/>
          <w:szCs w:val="24"/>
          <w:lang w:val="lv-LV"/>
        </w:rPr>
        <w:t>kolotāji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mērķtiecīgi piedalās Skola 2030 piedāvātajos vebināros un kursos</w:t>
      </w:r>
    </w:p>
    <w:p w:rsidR="009F3B0B" w:rsidRPr="00845D9E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Skolotāji piedalās starpnovadu un sava novada organizētajos semināros, kur dalās pieredzē par inovācijām mācību procesā</w:t>
      </w:r>
    </w:p>
    <w:p w:rsidR="009F3B0B" w:rsidRPr="00845D9E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I</w:t>
      </w:r>
      <w:r w:rsidRPr="00845D9E">
        <w:rPr>
          <w:rFonts w:ascii="Times New Roman" w:hAnsi="Times New Roman" w:cs="Times New Roman"/>
          <w:sz w:val="24"/>
          <w:szCs w:val="24"/>
          <w:lang w:val="lv-LV"/>
        </w:rPr>
        <w:t>r apg</w:t>
      </w:r>
      <w:r>
        <w:rPr>
          <w:rFonts w:ascii="Times New Roman" w:hAnsi="Times New Roman" w:cs="Times New Roman"/>
          <w:sz w:val="24"/>
          <w:szCs w:val="24"/>
          <w:lang w:val="lv-LV"/>
        </w:rPr>
        <w:t>ūtas programmēšanas prasmes darbam ar 3D printeri, lai izglītojamie pilnvērtīgi apgūtu kompetencēs balstītu mācību saturu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Skolotāji ir apguvuši metodiskos paņēmienus digitālo rīku daudzveidīgai izmantošanai</w:t>
      </w:r>
      <w:r w:rsidRPr="005225C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dažādu tēmu apguvē un mācību darba pilnveidošanai, saziņai</w:t>
      </w: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Skolotāji izmanto </w:t>
      </w:r>
      <w:proofErr w:type="gramStart"/>
      <w:r>
        <w:rPr>
          <w:rFonts w:ascii="Times New Roman" w:hAnsi="Times New Roman" w:cs="Times New Roman"/>
          <w:sz w:val="24"/>
          <w:szCs w:val="24"/>
        </w:rPr>
        <w:t>dažādas  digitālās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platformas mācību darba dažādošanai un uzlabošanai</w:t>
      </w:r>
    </w:p>
    <w:p w:rsidR="009F3B0B" w:rsidRDefault="009F3B0B" w:rsidP="009F3B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0B" w:rsidRPr="001B2961" w:rsidRDefault="009F3B0B" w:rsidP="009F3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61">
        <w:rPr>
          <w:rFonts w:ascii="Times New Roman" w:hAnsi="Times New Roman" w:cs="Times New Roman"/>
          <w:b/>
          <w:sz w:val="24"/>
          <w:szCs w:val="24"/>
        </w:rPr>
        <w:t>Kvantitatīvi: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100% skolotāju ir dalījušies pieredzē </w:t>
      </w:r>
      <w:r w:rsidRPr="006333D8">
        <w:rPr>
          <w:rFonts w:ascii="Times New Roman" w:hAnsi="Times New Roman" w:cs="Times New Roman"/>
          <w:sz w:val="24"/>
          <w:szCs w:val="24"/>
        </w:rPr>
        <w:t xml:space="preserve">par jaunā </w:t>
      </w:r>
      <w:r>
        <w:rPr>
          <w:rFonts w:ascii="Times New Roman" w:hAnsi="Times New Roman" w:cs="Times New Roman"/>
          <w:sz w:val="24"/>
          <w:szCs w:val="24"/>
        </w:rPr>
        <w:t xml:space="preserve">mācību </w:t>
      </w:r>
      <w:r w:rsidRPr="006333D8">
        <w:rPr>
          <w:rFonts w:ascii="Times New Roman" w:hAnsi="Times New Roman" w:cs="Times New Roman"/>
          <w:sz w:val="24"/>
          <w:szCs w:val="24"/>
        </w:rPr>
        <w:t>satura kvalitatīvu ieviešanu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# 80 % skolotāju piedalās </w:t>
      </w:r>
      <w:r>
        <w:rPr>
          <w:rFonts w:ascii="Times New Roman" w:hAnsi="Times New Roman" w:cs="Times New Roman"/>
          <w:sz w:val="24"/>
          <w:szCs w:val="24"/>
          <w:lang w:val="lv-LV"/>
        </w:rPr>
        <w:t>Skola 2030 piedāvātajos vebināros savas jomas ietvaros un kursos pēc vajadzības un iespējām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80% skolotāju piedalās starpnovadu un sava novada organizētajos semināros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 Viens skolotājs izmanto  programmēšanas kursos iegūtās zināšanas darbam ar 3D modeļu izveidi, lai realizētu kompetenču pieejā balstīto mācību saturu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# 50% skolotāju apguvuši kursus digitālās lietpratības uzlabošanai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#  7.un 8.klases izglītojamie ir uzsākuši 3D modelēšanas pamatprasmju apguvi, kuras tiek integrētas arī citās mācību jomās 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># par 15% pieaugusi izglītojamā prasme analizēt savu sniegumu un dot atgriezenisko saiti</w:t>
      </w:r>
    </w:p>
    <w:p w:rsidR="009F3B0B" w:rsidRPr="00ED3194" w:rsidRDefault="009F3B0B" w:rsidP="009F3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# 80% izglītojamo </w:t>
      </w:r>
      <w:r>
        <w:rPr>
          <w:rFonts w:ascii="Times New Roman" w:hAnsi="Times New Roman" w:cs="Times New Roman"/>
          <w:sz w:val="24"/>
          <w:szCs w:val="24"/>
        </w:rPr>
        <w:t>uzlabojušās pašvadītas mācīšanās, kritiskās domāšanas, sadarbības, digitālās prasmes un līdzatbildība par savu mācīšanos</w:t>
      </w:r>
    </w:p>
    <w:p w:rsidR="009F3B0B" w:rsidRDefault="009F3B0B" w:rsidP="009F3B0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</w:t>
      </w:r>
    </w:p>
    <w:p w:rsidR="009F3B0B" w:rsidRPr="00446618" w:rsidRDefault="009F3B0B" w:rsidP="009F3B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F3B0B" w:rsidRPr="005D7236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D7236">
        <w:rPr>
          <w:rFonts w:ascii="Times New Roman" w:hAnsi="Times New Roman" w:cs="Times New Roman"/>
          <w:sz w:val="24"/>
          <w:szCs w:val="24"/>
        </w:rPr>
        <w:t>nodrošināt  kvalitatīvu izglītības procesu ikvienam izglītojamajam, sniedzot  pašapliecināšanās iespējas un motivāciju tālākizglītībai.</w:t>
      </w:r>
    </w:p>
    <w:p w:rsidR="009F3B0B" w:rsidRPr="00F07238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723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Izglītības iestādes vīzija  par izglītojamo – </w:t>
      </w:r>
      <w:r w:rsidRPr="00F07238">
        <w:rPr>
          <w:rFonts w:ascii="Times New Roman" w:hAnsi="Times New Roman" w:cs="Times New Roman"/>
          <w:sz w:val="24"/>
          <w:szCs w:val="24"/>
        </w:rPr>
        <w:t>atbildīgs, pats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7238">
        <w:rPr>
          <w:rFonts w:ascii="Times New Roman" w:hAnsi="Times New Roman" w:cs="Times New Roman"/>
          <w:sz w:val="24"/>
          <w:szCs w:val="24"/>
        </w:rPr>
        <w:t xml:space="preserve">āvīgs, uz izaugsmi un sadarbību vērsts </w:t>
      </w:r>
      <w:r>
        <w:rPr>
          <w:rFonts w:ascii="Times New Roman" w:hAnsi="Times New Roman" w:cs="Times New Roman"/>
          <w:sz w:val="24"/>
          <w:szCs w:val="24"/>
        </w:rPr>
        <w:t xml:space="preserve">radošs </w:t>
      </w:r>
      <w:r w:rsidRPr="00F07238">
        <w:rPr>
          <w:rFonts w:ascii="Times New Roman" w:hAnsi="Times New Roman" w:cs="Times New Roman"/>
          <w:sz w:val="24"/>
          <w:szCs w:val="24"/>
        </w:rPr>
        <w:t xml:space="preserve">darītājs </w:t>
      </w:r>
    </w:p>
    <w:p w:rsidR="009F3B0B" w:rsidRPr="00F07238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7238">
        <w:rPr>
          <w:rFonts w:ascii="Times New Roman" w:hAnsi="Times New Roman" w:cs="Times New Roman"/>
          <w:sz w:val="24"/>
          <w:szCs w:val="24"/>
          <w:lang w:val="lv-LV"/>
        </w:rPr>
        <w:t>Izglītības iestādes vīzija  par skolotāju – vada mācīšanos, sadarbojas, iedvesmo, virza un atbalsta.</w:t>
      </w:r>
    </w:p>
    <w:p w:rsidR="009F3B0B" w:rsidRPr="00F07238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D7236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7236">
        <w:rPr>
          <w:rFonts w:ascii="Times New Roman" w:hAnsi="Times New Roman" w:cs="Times New Roman"/>
          <w:sz w:val="24"/>
          <w:szCs w:val="24"/>
        </w:rPr>
        <w:t>adarbība, atbildība, radošums, cieņa.</w:t>
      </w:r>
    </w:p>
    <w:p w:rsidR="009F3B0B" w:rsidRPr="00F07238" w:rsidRDefault="009F3B0B" w:rsidP="009F3B0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2020./2021.mācību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:rsid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3038"/>
        <w:gridCol w:w="3050"/>
        <w:gridCol w:w="3082"/>
      </w:tblGrid>
      <w:tr w:rsidR="009F3B0B" w:rsidTr="00B46D2E">
        <w:tc>
          <w:tcPr>
            <w:tcW w:w="3038" w:type="dxa"/>
          </w:tcPr>
          <w:p w:rsidR="009F3B0B" w:rsidRPr="001259C8" w:rsidRDefault="009F3B0B" w:rsidP="00B46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/>
                <w:sz w:val="24"/>
                <w:szCs w:val="24"/>
              </w:rPr>
              <w:t>Skolas darbības pamatjoma</w:t>
            </w:r>
          </w:p>
        </w:tc>
        <w:tc>
          <w:tcPr>
            <w:tcW w:w="3050" w:type="dxa"/>
          </w:tcPr>
          <w:p w:rsidR="009F3B0B" w:rsidRDefault="009F3B0B" w:rsidP="00B46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Prioritāte</w:t>
            </w:r>
          </w:p>
          <w:p w:rsidR="009F3B0B" w:rsidRPr="001259C8" w:rsidRDefault="009F3B0B" w:rsidP="00B46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3082" w:type="dxa"/>
          </w:tcPr>
          <w:p w:rsidR="009F3B0B" w:rsidRPr="001259C8" w:rsidRDefault="009F3B0B" w:rsidP="00B46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Dati, kas liecina, ka mērķis ir sasniegts</w:t>
            </w:r>
          </w:p>
        </w:tc>
      </w:tr>
      <w:tr w:rsidR="009F3B0B" w:rsidTr="00B46D2E">
        <w:tc>
          <w:tcPr>
            <w:tcW w:w="3038" w:type="dxa"/>
          </w:tcPr>
          <w:p w:rsidR="009F3B0B" w:rsidRPr="001259C8" w:rsidRDefault="009F3B0B" w:rsidP="00B46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/>
                <w:sz w:val="24"/>
                <w:szCs w:val="24"/>
              </w:rPr>
              <w:t>Mācību saturs</w:t>
            </w:r>
          </w:p>
        </w:tc>
        <w:tc>
          <w:tcPr>
            <w:tcW w:w="3050" w:type="dxa"/>
          </w:tcPr>
          <w:p w:rsidR="009F3B0B" w:rsidRDefault="009F3B0B" w:rsidP="00B4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C8">
              <w:rPr>
                <w:rFonts w:ascii="Times New Roman" w:hAnsi="Times New Roman" w:cs="Times New Roman"/>
                <w:b/>
                <w:sz w:val="24"/>
                <w:szCs w:val="24"/>
              </w:rPr>
              <w:t>Kompetenču pieejā balstīta mācību satura ieviešana 1.,4.,7.kl.</w:t>
            </w:r>
          </w:p>
          <w:p w:rsidR="009F3B0B" w:rsidRDefault="009F3B0B" w:rsidP="00B4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B0B" w:rsidRDefault="009F3B0B" w:rsidP="00B4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B0B" w:rsidRPr="001259C8" w:rsidRDefault="009F3B0B" w:rsidP="00B4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9F3B0B" w:rsidRPr="001259C8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Izstrādāta jauna vērtēšanas kārtība atbilstoši jaunajam izglītības saturam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# Izglītojamo snieguma vērtēšana, ievērojot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jaunos</w:t>
            </w:r>
            <w:r w:rsidRPr="001259C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vērtēšanas noteikumus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SR formulēšana katrai stundai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# </w:t>
            </w:r>
            <w:r w:rsidRPr="006333D8">
              <w:rPr>
                <w:rFonts w:ascii="Times New Roman" w:hAnsi="Times New Roman" w:cs="Times New Roman"/>
                <w:sz w:val="24"/>
                <w:szCs w:val="24"/>
              </w:rPr>
              <w:t xml:space="preserve">Atgriezeniskās saites sniegšana </w:t>
            </w:r>
          </w:p>
          <w:p w:rsidR="009F3B0B" w:rsidRDefault="009F3B0B" w:rsidP="00B46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#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Caurviju prasmes integrētas visos mācību priekšmetos</w:t>
            </w:r>
          </w:p>
          <w:p w:rsidR="009F3B0B" w:rsidRDefault="009F3B0B" w:rsidP="00B46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# Individuālo atbalsta plānu izstrādāšana un darbs konsultācijās ar izglītojamajiem, kuriem ir grūtības mācību satura apguvē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Dažādu mācību priekšmetu pedagogu sadarbība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Īstenota pedagogu profesionālās kompetences pilnveide, apmeklējot 34 tiešsaistes seminārus, kursus un vebinārus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Skolotāja pašvērtējums</w:t>
            </w:r>
          </w:p>
          <w:p w:rsidR="009F3B0B" w:rsidRPr="001259C8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Stundu/nodarbību vērošana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 lapas</w:t>
            </w:r>
          </w:p>
        </w:tc>
      </w:tr>
      <w:tr w:rsidR="009F3B0B" w:rsidTr="00B46D2E">
        <w:tc>
          <w:tcPr>
            <w:tcW w:w="3038" w:type="dxa"/>
            <w:vAlign w:val="center"/>
          </w:tcPr>
          <w:p w:rsidR="009F3B0B" w:rsidRPr="001259C8" w:rsidRDefault="009F3B0B" w:rsidP="00B46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2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Resursi </w:t>
            </w:r>
          </w:p>
        </w:tc>
        <w:tc>
          <w:tcPr>
            <w:tcW w:w="3050" w:type="dxa"/>
          </w:tcPr>
          <w:p w:rsidR="009F3B0B" w:rsidRDefault="009F3B0B" w:rsidP="00B4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B0B" w:rsidRPr="001259C8" w:rsidRDefault="009F3B0B" w:rsidP="00B4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Mācību telpu materiāltehniskās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bāzes </w:t>
            </w:r>
            <w:r w:rsidRPr="001259C8">
              <w:rPr>
                <w:rFonts w:ascii="Times New Roman" w:hAnsi="Times New Roman" w:cs="Times New Roman"/>
                <w:b/>
                <w:sz w:val="24"/>
                <w:szCs w:val="24"/>
              </w:rPr>
              <w:t>pilnveidošana kvalitatīvai 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glītības programmu īstenošanai</w:t>
            </w:r>
          </w:p>
        </w:tc>
        <w:tc>
          <w:tcPr>
            <w:tcW w:w="3082" w:type="dxa"/>
          </w:tcPr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3D printera iegāde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Skārienjūtīgā ekrāna iegāde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2 skandu un 4 Web kameru iegāde</w:t>
            </w:r>
          </w:p>
          <w:p w:rsidR="009F3B0B" w:rsidRPr="001259C8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# 2 portatīvo datoru iegāde </w:t>
            </w:r>
          </w:p>
        </w:tc>
      </w:tr>
      <w:tr w:rsidR="009F3B0B" w:rsidTr="00B46D2E">
        <w:tc>
          <w:tcPr>
            <w:tcW w:w="3038" w:type="dxa"/>
            <w:vAlign w:val="center"/>
          </w:tcPr>
          <w:p w:rsidR="009F3B0B" w:rsidRPr="001259C8" w:rsidRDefault="009F3B0B" w:rsidP="00B4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Atbalsts skolēniem</w:t>
            </w:r>
          </w:p>
        </w:tc>
        <w:tc>
          <w:tcPr>
            <w:tcW w:w="3050" w:type="dxa"/>
          </w:tcPr>
          <w:p w:rsidR="009F3B0B" w:rsidRPr="001259C8" w:rsidRDefault="009F3B0B" w:rsidP="00B4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Karjeras izglītības veicināšana</w:t>
            </w:r>
          </w:p>
        </w:tc>
        <w:tc>
          <w:tcPr>
            <w:tcW w:w="3082" w:type="dxa"/>
          </w:tcPr>
          <w:p w:rsidR="009F3B0B" w:rsidRDefault="009F3B0B" w:rsidP="00B46D2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# Ir izstrādāta Karjeras izglītības programma</w:t>
            </w:r>
          </w:p>
          <w:p w:rsidR="009F3B0B" w:rsidRDefault="009F3B0B" w:rsidP="00B46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#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Karjeras izglītības jautājumi ir integrēti skolas audzināšanas programmā. Tie mērķtiecīgi tiek iekļauti klases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audzināšanas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mācību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priekšmetu stundās, ārpusklases un ārpusskolas pasākumos, projektu dienās.</w:t>
            </w:r>
          </w:p>
          <w:p w:rsidR="009F3B0B" w:rsidRDefault="009F3B0B" w:rsidP="00B4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visi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absolventi</w:t>
            </w:r>
            <w:r w:rsidRPr="00A62E08">
              <w:rPr>
                <w:rFonts w:ascii="Times New Roman" w:hAnsi="Times New Roman" w:cs="Times New Roman"/>
                <w:sz w:val="24"/>
                <w:szCs w:val="24"/>
              </w:rPr>
              <w:t xml:space="preserve"> turpina mācības (57%  vispārējās vidējās izglītības iestādēs, bet 43% profesionālajās vidējās izglītības iestādēs)</w:t>
            </w:r>
          </w:p>
          <w:p w:rsidR="009F3B0B" w:rsidRPr="00594204" w:rsidRDefault="009F3B0B" w:rsidP="00B4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 w:rsidRPr="00A62E08">
              <w:rPr>
                <w:rFonts w:ascii="Times New Roman" w:hAnsi="Times New Roman" w:cs="Times New Roman"/>
                <w:sz w:val="24"/>
                <w:szCs w:val="24"/>
              </w:rPr>
              <w:t>Projekta ,,Karjeras</w:t>
            </w:r>
            <w:proofErr w:type="gramEnd"/>
            <w:r w:rsidRPr="00A62E08">
              <w:rPr>
                <w:rFonts w:ascii="Times New Roman" w:hAnsi="Times New Roman" w:cs="Times New Roman"/>
                <w:sz w:val="24"/>
                <w:szCs w:val="24"/>
              </w:rPr>
              <w:t xml:space="preserve"> atbalsts vispārējās un profesionālās izglītības iestādēs’’ ietvaros notikuši </w:t>
            </w:r>
            <w:r w:rsidRPr="0059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E08">
              <w:rPr>
                <w:rFonts w:ascii="Times New Roman" w:hAnsi="Times New Roman" w:cs="Times New Roman"/>
                <w:sz w:val="24"/>
                <w:szCs w:val="24"/>
              </w:rPr>
              <w:t xml:space="preserve"> karjeras izglītību veicinoš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pasākumi, aktivitātes</w:t>
            </w:r>
          </w:p>
          <w:p w:rsidR="009F3B0B" w:rsidRPr="0063245A" w:rsidRDefault="009F3B0B" w:rsidP="00B46D2E">
            <w:r>
              <w:t xml:space="preserve"># </w:t>
            </w:r>
            <w:r w:rsidRPr="00594204">
              <w:rPr>
                <w:rFonts w:ascii="Times New Roman" w:hAnsi="Times New Roman" w:cs="Times New Roman"/>
                <w:sz w:val="24"/>
                <w:szCs w:val="24"/>
              </w:rPr>
              <w:t>Skolēniem tika nodrošinātas 2 individuālās un grupu karjeras konsultācijas, novadīts informatīvs seminārs „Saruna par KARJERU!”</w:t>
            </w:r>
          </w:p>
        </w:tc>
      </w:tr>
    </w:tbl>
    <w:p w:rsid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F3B0B" w:rsidRPr="00137E46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F3B0B" w:rsidRPr="00586834" w:rsidRDefault="009F3B0B" w:rsidP="009F3B0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:rsid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9F3B0B" w:rsidTr="00B46D2E">
        <w:tc>
          <w:tcPr>
            <w:tcW w:w="4537" w:type="dxa"/>
          </w:tcPr>
          <w:p w:rsidR="009F3B0B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811" w:type="dxa"/>
          </w:tcPr>
          <w:p w:rsidR="009F3B0B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F3B0B" w:rsidRPr="00AA2A3C" w:rsidTr="00B46D2E">
        <w:tc>
          <w:tcPr>
            <w:tcW w:w="4537" w:type="dxa"/>
          </w:tcPr>
          <w:p w:rsidR="009F3B0B" w:rsidRPr="00C24379" w:rsidRDefault="009F3B0B" w:rsidP="00B46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79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 nodrošina savas un skolas darbības pašvērtēšanu un ar to saistīto attīstības plānošanu.</w:t>
            </w:r>
          </w:p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Skolai ir noteikta vīzija, noteiktas skolas vērtības.</w:t>
            </w:r>
          </w:p>
        </w:tc>
        <w:tc>
          <w:tcPr>
            <w:tcW w:w="5811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Pilnveidot visu ieinteresēto personu (skolotāju, skolēnu, vecāku) iesaistīšanu skolas darba novērtēšanas procesā, izmantojot EDURIO piedāvātos pakalpojumus elektronisko aptauju veikšanai. </w:t>
            </w:r>
          </w:p>
        </w:tc>
      </w:tr>
      <w:tr w:rsidR="009F3B0B" w:rsidRPr="00AA2A3C" w:rsidTr="00B46D2E">
        <w:tc>
          <w:tcPr>
            <w:tcW w:w="453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tiek  nodrošināta</w:t>
            </w:r>
            <w:proofErr w:type="gramEnd"/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 laba personāla pārvaldība, deleģējot pienākumus un atbildību gan vadības grupas locekļiem, gan pedagogiem un darbiniekiem. </w:t>
            </w:r>
          </w:p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Katru gadu tiek apzinātas personāla vajadzības un iespēju robežās tās izpildītas. Personāls ir stabils un profesionāls.</w:t>
            </w:r>
          </w:p>
        </w:tc>
        <w:tc>
          <w:tcPr>
            <w:tcW w:w="5811" w:type="dxa"/>
          </w:tcPr>
          <w:p w:rsidR="009F3B0B" w:rsidRPr="00AA2A3C" w:rsidRDefault="009F3B0B" w:rsidP="00B46D2E">
            <w:pPr>
              <w:pStyle w:val="Virsraksts1"/>
              <w:shd w:val="clear" w:color="auto" w:fill="FFFFFF"/>
              <w:spacing w:before="420" w:after="45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2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Uzsākt </w:t>
            </w:r>
            <w:r w:rsidRPr="00AA2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dokumentu </w:t>
            </w:r>
            <w:r w:rsidRPr="00AA2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koprediģēšanu </w:t>
            </w:r>
            <w:r w:rsidRPr="00AA2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pakalpojumā OneDrive</w:t>
            </w:r>
            <w:r w:rsidRPr="00AA2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 koplietotie dokumenti būtu pieejami virtuālajā vidē).</w:t>
            </w:r>
          </w:p>
        </w:tc>
      </w:tr>
      <w:tr w:rsidR="009F3B0B" w:rsidRPr="00AA2A3C" w:rsidTr="00B46D2E">
        <w:tc>
          <w:tcPr>
            <w:tcW w:w="453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Ir izveidota profesionāla, uz sadarbību vērsta vadības komanda. </w:t>
            </w:r>
          </w:p>
        </w:tc>
        <w:tc>
          <w:tcPr>
            <w:tcW w:w="5811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Nepieciešama vadības komandas profesionālā pilnveide </w:t>
            </w:r>
          </w:p>
        </w:tc>
      </w:tr>
      <w:tr w:rsidR="009F3B0B" w:rsidRPr="00AA2A3C" w:rsidTr="00B46D2E">
        <w:tc>
          <w:tcPr>
            <w:tcW w:w="453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Vadītājai ir nepieciešamās zināšanas un </w:t>
            </w:r>
            <w:proofErr w:type="gramStart"/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izpratne  par</w:t>
            </w:r>
            <w:proofErr w:type="gramEnd"/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 iestādes finanšu un materiāltehnisko resursu pārvaldību. Skolas resursi tiek efektīvi izmantoti, lai nodrošinātu mācību satura īstenošanu un skolas vides sakārtošanu.</w:t>
            </w:r>
          </w:p>
        </w:tc>
        <w:tc>
          <w:tcPr>
            <w:tcW w:w="5811" w:type="dxa"/>
          </w:tcPr>
          <w:p w:rsidR="009F3B0B" w:rsidRPr="00AA2A3C" w:rsidRDefault="009F3B0B" w:rsidP="00B46D2E">
            <w:pPr>
              <w:pStyle w:val="Virsraksts3"/>
              <w:spacing w:before="0"/>
              <w:ind w:right="-109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A2A3C">
              <w:rPr>
                <w:rFonts w:ascii="Times New Roman" w:eastAsia="Times New Roman" w:hAnsi="Times New Roman" w:cs="Times New Roman"/>
                <w:color w:val="auto"/>
                <w:lang w:val="lv-LV"/>
              </w:rPr>
              <w:t xml:space="preserve">Papildināt zināšanas par budžeta plānošanu un izpildi  programmā </w:t>
            </w:r>
            <w:r w:rsidRPr="00AA2A3C">
              <w:rPr>
                <w:rFonts w:ascii="Times New Roman" w:hAnsi="Times New Roman" w:cs="Times New Roman"/>
                <w:color w:val="auto"/>
              </w:rPr>
              <w:t>MicroStrategy</w:t>
            </w:r>
          </w:p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F3B0B" w:rsidRPr="00AA2A3C" w:rsidRDefault="009F3B0B" w:rsidP="009F3B0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AA2A3C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AA2A3C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A2A3C">
        <w:rPr>
          <w:rFonts w:ascii="Times New Roman" w:hAnsi="Times New Roman" w:cs="Times New Roman"/>
          <w:sz w:val="24"/>
          <w:szCs w:val="24"/>
          <w:lang w:val="lv-LV"/>
        </w:rPr>
        <w:lastRenderedPageBreak/>
        <w:t>Kritērija “Vadības profesionālā darbība” stiprās puses un turpmākas attīstības vajadzības</w:t>
      </w:r>
    </w:p>
    <w:tbl>
      <w:tblPr>
        <w:tblStyle w:val="Reatab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607"/>
        <w:gridCol w:w="5600"/>
      </w:tblGrid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Vadītājai ir pietiekamas zināšanas par iestādes darbības tiesiskumu un vadītāja atbildību. Vadītāja izstrādā iekšējos normatīvos aktus, veic dokumentu atjaunošanu atbilstoši reālajai situācijai.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Saskaņā ar Izglītības kvalitātes valsts dienesta izstrādāto paraugnolikumu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 ir jāveic grozījumi skolas nolikumā.</w:t>
            </w: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Vadītājai ir pietiekamas zināšanas par līderības stratēģijām, lai pieņemtu </w:t>
            </w:r>
            <w:proofErr w:type="gramStart"/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lēmumus  izglītības</w:t>
            </w:r>
            <w:proofErr w:type="gramEnd"/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 iestādē. </w:t>
            </w:r>
          </w:p>
          <w:p w:rsidR="009F3B0B" w:rsidRPr="00AA2A3C" w:rsidRDefault="009F3B0B" w:rsidP="00B46D2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Vadītāja nodrošina atbildīgu lēmumu pieņemšanu krīzes situācijās.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prot veidot un uzturēt komunikāciju gan izglītības iestādē, gan ārēji, pārstāvot  un veidojot izglītības iestādes tēlu.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Vadītājas darbība ir ētiska un godīga. Izglītības iestādē  tiek īstenota cieņpilna komunikācija.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Vadītājai ir izpratne par pārmaiņām izglītībā, tiek pilnveidota vide un nodrošināts atbalsts pārmaiņu ieviešanai izglītības iestādē.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Vadītājai ir pietiekamas zināšanas un izpratne par </w:t>
            </w:r>
            <w:r w:rsidRPr="00AA2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audzināšanas, mācīšanas un mācīšanās jautājumiem.</w:t>
            </w: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 Regulāri tiek pilnveidota profesionālā kompetence.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 xml:space="preserve">Sekot līdzi pārmaiņām izglītībā un īstenot tās savā profesionālajā darbībā. </w:t>
            </w:r>
          </w:p>
        </w:tc>
      </w:tr>
    </w:tbl>
    <w:p w:rsidR="009F3B0B" w:rsidRPr="00AA2A3C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AA2A3C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A2A3C">
        <w:rPr>
          <w:rFonts w:ascii="Times New Roman" w:hAnsi="Times New Roman" w:cs="Times New Roman"/>
          <w:sz w:val="24"/>
          <w:szCs w:val="24"/>
          <w:lang w:val="lv-LV"/>
        </w:rPr>
        <w:t>Kritērija “Atbalsts un sadarbība” stiprās puses un turpmākas attīstības vajadzības</w:t>
      </w:r>
    </w:p>
    <w:tbl>
      <w:tblPr>
        <w:tblStyle w:val="Reatab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607"/>
        <w:gridCol w:w="5600"/>
      </w:tblGrid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Vadītājai laba sadarbība ar dibinātāju un vietējo pašvaldību.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Iniciēt sadarbību ar dibinātāju iestādes būtiskāko funkciju īstenošanā.</w:t>
            </w: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 un vadītāja sadarbojas ar vietējo kopienu dažādu pasākumu un aktivitāšu īstenošanā.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AA2A3C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Vadītāja veido </w:t>
            </w:r>
            <w:r w:rsidRPr="00AA2A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izziņas un inovāciju organizācijas kultūru izglītības iestādē, ko raksturo personāla un izglītojamo atvērtība pārmaiņām.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Kopā ar kolektīvu analizēt veiktās pārmaiņas izglītības iestādē un kopīgi definēt mērķus turpmākai attīstībai</w:t>
            </w:r>
          </w:p>
        </w:tc>
      </w:tr>
      <w:tr w:rsidR="009F3B0B" w:rsidRPr="008477FF" w:rsidTr="00B46D2E">
        <w:tc>
          <w:tcPr>
            <w:tcW w:w="4607" w:type="dxa"/>
          </w:tcPr>
          <w:p w:rsidR="009F3B0B" w:rsidRPr="00AA2A3C" w:rsidRDefault="009F3B0B" w:rsidP="00B46D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Vadītāja nodrošina savstarpēju mācīšanos, kas ļauj apkopot un uzkrāt zināšanas un mācīšanās pieredzi iestādes darbībai un savstarpējai pieredzes apmaiņai.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Motivēt pedagogus dalīties pieredzē ar citu izglītības iestāžu pedagogiem.</w:t>
            </w:r>
          </w:p>
        </w:tc>
      </w:tr>
      <w:tr w:rsidR="009F3B0B" w:rsidRPr="008477FF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tabs>
                <w:tab w:val="left" w:pos="0"/>
                <w:tab w:val="left" w:pos="3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ab/>
            </w:r>
            <w:r w:rsidRPr="00AA2A3C">
              <w:rPr>
                <w:rFonts w:ascii="Times New Roman" w:hAnsi="Times New Roman" w:cs="Times New Roman"/>
                <w:sz w:val="24"/>
                <w:szCs w:val="24"/>
              </w:rPr>
              <w:t>Vadītājas komunikācija ar vecākiem ir operatīva, atvērta sadarbībai un rīcībai. Tiek nodrošināts atbalsts vecāku iniciatīvām.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F3B0B" w:rsidRPr="008477FF" w:rsidTr="00B46D2E">
        <w:tc>
          <w:tcPr>
            <w:tcW w:w="4607" w:type="dxa"/>
          </w:tcPr>
          <w:p w:rsidR="009F3B0B" w:rsidRPr="00AA2A3C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rada priekšnosacījumus un atbalsta iestādes padomes un izglītojamo pašpārvaldes darbību, plāno nepieciešamos resursus.</w:t>
            </w:r>
          </w:p>
        </w:tc>
        <w:tc>
          <w:tcPr>
            <w:tcW w:w="5600" w:type="dxa"/>
          </w:tcPr>
          <w:p w:rsidR="009F3B0B" w:rsidRPr="00AA2A3C" w:rsidRDefault="009F3B0B" w:rsidP="00B46D2E">
            <w:pPr>
              <w:pStyle w:val="Sarakstarindkopa"/>
              <w:ind w:left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A2A3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Organizēt Zoom platformā iestādes padomes sēdes.</w:t>
            </w:r>
          </w:p>
        </w:tc>
      </w:tr>
    </w:tbl>
    <w:p w:rsidR="009F3B0B" w:rsidRPr="00E45E82" w:rsidRDefault="009F3B0B" w:rsidP="009F3B0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446618" w:rsidRDefault="009F3B0B" w:rsidP="009F3B0B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lastRenderedPageBreak/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:rsid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607"/>
        <w:gridCol w:w="5600"/>
      </w:tblGrid>
      <w:tr w:rsidR="009F3B0B" w:rsidTr="00B46D2E">
        <w:tc>
          <w:tcPr>
            <w:tcW w:w="4607" w:type="dxa"/>
          </w:tcPr>
          <w:p w:rsidR="009F3B0B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600" w:type="dxa"/>
          </w:tcPr>
          <w:p w:rsidR="009F3B0B" w:rsidRDefault="009F3B0B" w:rsidP="00B46D2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F3B0B" w:rsidRPr="008477FF" w:rsidTr="00B46D2E">
        <w:tc>
          <w:tcPr>
            <w:tcW w:w="4607" w:type="dxa"/>
          </w:tcPr>
          <w:p w:rsidR="009F3B0B" w:rsidRPr="0083514E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Visiem pedagogiem kvalifikācija atbilst valstī noteiktajām prasībām. </w:t>
            </w:r>
          </w:p>
        </w:tc>
        <w:tc>
          <w:tcPr>
            <w:tcW w:w="5600" w:type="dxa"/>
          </w:tcPr>
          <w:p w:rsidR="009F3B0B" w:rsidRPr="008477FF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F3B0B" w:rsidRPr="008477FF" w:rsidTr="00B46D2E">
        <w:tc>
          <w:tcPr>
            <w:tcW w:w="4607" w:type="dxa"/>
          </w:tcPr>
          <w:p w:rsidR="009F3B0B" w:rsidRPr="00502B27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514E">
              <w:rPr>
                <w:rFonts w:ascii="Times New Roman" w:hAnsi="Times New Roman" w:cs="Times New Roman"/>
                <w:sz w:val="24"/>
                <w:szCs w:val="24"/>
              </w:rPr>
              <w:t xml:space="preserve">edagogi regulāri un sistemātiski pilnveido savu profesionālo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kompetenci</w:t>
            </w:r>
            <w:r w:rsidRPr="0083514E">
              <w:rPr>
                <w:rFonts w:ascii="Times New Roman" w:hAnsi="Times New Roman" w:cs="Times New Roman"/>
                <w:sz w:val="24"/>
                <w:szCs w:val="24"/>
              </w:rPr>
              <w:t>, apgūstot dažādas tālākizglītības programmas.</w:t>
            </w:r>
          </w:p>
        </w:tc>
        <w:tc>
          <w:tcPr>
            <w:tcW w:w="5600" w:type="dxa"/>
          </w:tcPr>
          <w:p w:rsidR="009F3B0B" w:rsidRPr="0083514E" w:rsidRDefault="009F3B0B" w:rsidP="00B46D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E">
              <w:rPr>
                <w:rFonts w:ascii="Times New Roman" w:hAnsi="Times New Roman" w:cs="Times New Roman"/>
                <w:sz w:val="24"/>
                <w:szCs w:val="24"/>
              </w:rPr>
              <w:t xml:space="preserve">Turpināt finansēt darbinieku tālākizglītību un </w:t>
            </w:r>
          </w:p>
          <w:p w:rsidR="009F3B0B" w:rsidRPr="005B3591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3514E">
              <w:rPr>
                <w:rFonts w:ascii="Times New Roman" w:hAnsi="Times New Roman" w:cs="Times New Roman"/>
                <w:sz w:val="24"/>
                <w:szCs w:val="24"/>
              </w:rPr>
              <w:t>organizēt pedagogiem profesionālo  kompetenču pilnveidi uz vietas izglītības iestādē.</w:t>
            </w:r>
          </w:p>
        </w:tc>
      </w:tr>
      <w:tr w:rsidR="009F3B0B" w:rsidRPr="008477FF" w:rsidTr="00B46D2E">
        <w:tc>
          <w:tcPr>
            <w:tcW w:w="4607" w:type="dxa"/>
          </w:tcPr>
          <w:p w:rsidR="009F3B0B" w:rsidRPr="0083514E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02B27">
              <w:rPr>
                <w:rFonts w:ascii="Times New Roman" w:hAnsi="Times New Roman" w:cs="Times New Roman"/>
                <w:sz w:val="24"/>
                <w:szCs w:val="24"/>
              </w:rPr>
              <w:t xml:space="preserve">Slodzes pedagogiem ir sadalītas, ņemot vērā izglītības iestādes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vajadzības, pedagogu izglītību un </w:t>
            </w:r>
            <w:r w:rsidRPr="00502B27">
              <w:rPr>
                <w:rFonts w:ascii="Times New Roman" w:hAnsi="Times New Roman" w:cs="Times New Roman"/>
                <w:sz w:val="24"/>
                <w:szCs w:val="24"/>
              </w:rPr>
              <w:t>kvalifikāciju.</w:t>
            </w:r>
            <w:r w:rsidRPr="00502B2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7B3931">
              <w:rPr>
                <w:rFonts w:ascii="Times New Roman" w:hAnsi="Times New Roman" w:cs="Times New Roman"/>
                <w:sz w:val="24"/>
                <w:szCs w:val="24"/>
              </w:rPr>
              <w:t>Izglītības iestādē ir nodrošināta visu izglītības programmas mācību priekšmetu mācīšana.</w:t>
            </w:r>
          </w:p>
        </w:tc>
        <w:tc>
          <w:tcPr>
            <w:tcW w:w="5600" w:type="dxa"/>
          </w:tcPr>
          <w:p w:rsidR="009F3B0B" w:rsidRPr="008477FF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C06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Aktualizēt pedagogu profesionālās pilnveides nepieciešamību</w:t>
            </w:r>
          </w:p>
        </w:tc>
      </w:tr>
      <w:tr w:rsidR="009F3B0B" w:rsidRPr="008477FF" w:rsidTr="00B46D2E">
        <w:tc>
          <w:tcPr>
            <w:tcW w:w="4607" w:type="dxa"/>
          </w:tcPr>
          <w:p w:rsidR="009F3B0B" w:rsidRPr="00996196" w:rsidRDefault="009F3B0B" w:rsidP="00B46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EE">
              <w:rPr>
                <w:rFonts w:ascii="Times New Roman" w:hAnsi="Times New Roman"/>
                <w:sz w:val="24"/>
                <w:szCs w:val="24"/>
                <w:lang w:eastAsia="lv-LV"/>
              </w:rPr>
              <w:t>Ir izstrādāta vienotas formas darba pašvērtēšanas veidlapa, kuru pedagogi aizpilda mācību gada laikā, izvērtējot mācību un audzināšanas darb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u. </w:t>
            </w:r>
            <w:r w:rsidRPr="00996196">
              <w:rPr>
                <w:rFonts w:ascii="Times New Roman" w:hAnsi="Times New Roman" w:cs="Times New Roman"/>
                <w:sz w:val="24"/>
                <w:szCs w:val="24"/>
              </w:rPr>
              <w:t>Darbiniek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iem ir </w:t>
            </w:r>
            <w:r w:rsidRPr="00996196">
              <w:rPr>
                <w:rFonts w:ascii="Times New Roman" w:hAnsi="Times New Roman" w:cs="Times New Roman"/>
                <w:sz w:val="24"/>
                <w:szCs w:val="24"/>
              </w:rPr>
              <w:t>kompetenču un darba rezultātu novērtēšanas anketa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</w:tcPr>
          <w:p w:rsidR="009F3B0B" w:rsidRPr="003131B3" w:rsidRDefault="009F3B0B" w:rsidP="00B46D2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F3B0B" w:rsidRPr="00A81F42" w:rsidRDefault="009F3B0B" w:rsidP="00B46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60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Aktualizēt un pilnveidot pedagogu pašvērtējuma veidlapu.</w:t>
            </w:r>
          </w:p>
        </w:tc>
      </w:tr>
    </w:tbl>
    <w:p w:rsid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 w:rsidRPr="009F3B0B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:rsidR="009F3B0B" w:rsidRP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4.1. </w:t>
      </w:r>
      <w:r w:rsidRPr="009F3B0B">
        <w:rPr>
          <w:rFonts w:ascii="Times New Roman" w:hAnsi="Times New Roman" w:cs="Times New Roman"/>
          <w:sz w:val="24"/>
          <w:szCs w:val="24"/>
          <w:lang w:val="lv-LV"/>
        </w:rPr>
        <w:t>to īsa anotācija un rezultāti;</w:t>
      </w:r>
    </w:p>
    <w:p w:rsidR="009F3B0B" w:rsidRPr="00A62E08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7A6EED" w:rsidRDefault="009F3B0B" w:rsidP="009F3B0B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Baumaņu Kārļa Viļķenes pamatskola piedalījās eTwinning projektā "Survivor: Media Review" un </w:t>
      </w:r>
      <w:proofErr w:type="gramStart"/>
      <w:r w:rsidRPr="007A6EED">
        <w:rPr>
          <w:rFonts w:ascii="Times New Roman" w:hAnsi="Times New Roman" w:cs="Times New Roman"/>
          <w:sz w:val="24"/>
          <w:szCs w:val="24"/>
          <w:shd w:val="clear" w:color="auto" w:fill="FFFFFF"/>
        </w:rPr>
        <w:t>saņēma  Eiropas</w:t>
      </w:r>
      <w:proofErr w:type="gramEnd"/>
      <w:r w:rsidRPr="007A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Kvalitātes sertifikātu. Projekts tiks izrādīts īpašā Eiropas Portāla vietnē:  </w:t>
      </w:r>
      <w:hyperlink r:id="rId11" w:history="1">
        <w:r w:rsidRPr="007A6EED">
          <w:rPr>
            <w:rStyle w:val="Hipersai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www.etwinning.net</w:t>
        </w:r>
      </w:hyperlink>
      <w:r w:rsidRPr="007A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Projekta partneri: skolas Jordānijā, Turcijā, Rumānijā, Spānijā, Itālijā, Horvātijā, Ukrainā un Latvijā. Projektā </w:t>
      </w:r>
      <w:proofErr w:type="gramStart"/>
      <w:r w:rsidRPr="007A6EED">
        <w:rPr>
          <w:rFonts w:ascii="Times New Roman" w:hAnsi="Times New Roman" w:cs="Times New Roman"/>
          <w:sz w:val="24"/>
          <w:szCs w:val="24"/>
          <w:shd w:val="clear" w:color="auto" w:fill="FFFFFF"/>
        </w:rPr>
        <w:t>iesaistīti  20</w:t>
      </w:r>
      <w:proofErr w:type="gramEnd"/>
      <w:r w:rsidRPr="007A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skolotāji no 8 valstīm, 124 izglītojamie.</w:t>
      </w:r>
    </w:p>
    <w:p w:rsidR="009F3B0B" w:rsidRPr="006058BD" w:rsidRDefault="009F3B0B" w:rsidP="009F3B0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  <w:r w:rsidRPr="00605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Projekta laikā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mūsu skolas skolotāja</w:t>
      </w:r>
      <w:r w:rsidRPr="00605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9 izglītojamie dalījās savā pieredzē un guva starptautisku pieredzi.</w:t>
      </w:r>
    </w:p>
    <w:p w:rsidR="009F3B0B" w:rsidRDefault="009F3B0B" w:rsidP="009F3B0B">
      <w:pPr>
        <w:spacing w:after="42" w:line="235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>IKVD/</w:t>
      </w:r>
      <w:r>
        <w:rPr>
          <w:rFonts w:ascii="Times New Roman" w:hAnsi="Times New Roman" w:cs="Times New Roman"/>
          <w:sz w:val="24"/>
          <w:szCs w:val="24"/>
        </w:rPr>
        <w:t xml:space="preserve">ESF projektā Nr.8.3.4.0/16/I/001 “Atbalsts priekšlaicīgas mācību pārtraukšanas samazināšanai” (PuMPuRS) paveiktais </w:t>
      </w:r>
      <w:proofErr w:type="gramStart"/>
      <w:r>
        <w:rPr>
          <w:rFonts w:ascii="Times New Roman" w:hAnsi="Times New Roman" w:cs="Times New Roman"/>
          <w:sz w:val="24"/>
          <w:szCs w:val="24"/>
        </w:rPr>
        <w:t>2020./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2021.mācību gadā:   </w:t>
      </w:r>
    </w:p>
    <w:p w:rsidR="009F3B0B" w:rsidRDefault="009F3B0B" w:rsidP="009F3B0B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Īstenoti 7 individuālie </w:t>
      </w:r>
      <w:proofErr w:type="gramStart"/>
      <w:r>
        <w:rPr>
          <w:rFonts w:ascii="Times New Roman" w:hAnsi="Times New Roman" w:cs="Times New Roman"/>
          <w:sz w:val="24"/>
          <w:szCs w:val="24"/>
        </w:rPr>
        <w:t>plāni,  izglītojamajiem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nodrošinot konsultācijas. </w:t>
      </w:r>
    </w:p>
    <w:p w:rsidR="009F3B0B" w:rsidRDefault="009F3B0B" w:rsidP="009F3B0B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Notikušas 109 konsultācijas: latviešu valodā (38), angļu valodā (56) un Latvijas </w:t>
      </w:r>
      <w:r w:rsidRPr="000410ED">
        <w:rPr>
          <w:rFonts w:ascii="Times New Roman" w:hAnsi="Times New Roman" w:cs="Times New Roman"/>
          <w:sz w:val="24"/>
          <w:szCs w:val="24"/>
        </w:rPr>
        <w:t>vēsturē</w:t>
      </w:r>
      <w:r>
        <w:rPr>
          <w:rFonts w:ascii="Times New Roman" w:hAnsi="Times New Roman" w:cs="Times New Roman"/>
          <w:sz w:val="24"/>
          <w:szCs w:val="24"/>
        </w:rPr>
        <w:t xml:space="preserve"> (15).</w:t>
      </w:r>
    </w:p>
    <w:p w:rsidR="009F3B0B" w:rsidRDefault="009F3B0B" w:rsidP="009F3B0B">
      <w:pPr>
        <w:numPr>
          <w:ilvl w:val="0"/>
          <w:numId w:val="3"/>
        </w:numPr>
        <w:shd w:val="clear" w:color="auto" w:fill="FFFFFF"/>
        <w:spacing w:after="0" w:line="256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Netika nodrošinātas visas plānotās konsultācijas, jo izglītojamajiem bija attālinātās mācības un </w:t>
      </w:r>
      <w:r w:rsidRPr="00A26948">
        <w:rPr>
          <w:rFonts w:ascii="Times New Roman" w:hAnsi="Times New Roman" w:cs="Times New Roman"/>
          <w:sz w:val="24"/>
          <w:szCs w:val="24"/>
        </w:rPr>
        <w:t xml:space="preserve">daļa izglītojamo nebija gatavi </w:t>
      </w:r>
      <w:r>
        <w:rPr>
          <w:rFonts w:ascii="Times New Roman" w:hAnsi="Times New Roman" w:cs="Times New Roman"/>
          <w:sz w:val="24"/>
          <w:szCs w:val="24"/>
        </w:rPr>
        <w:t xml:space="preserve">saņemt konsultācijas attālināti. </w:t>
      </w:r>
    </w:p>
    <w:p w:rsidR="009F3B0B" w:rsidRPr="000410ED" w:rsidRDefault="009F3B0B" w:rsidP="009F3B0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041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Visi skolēni, kuri apmeklēja mācību priekšmetu konsultācijas, mācību gadu beidza 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pietiekamiem vērtējumiem visos mācību priekšmetos.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ESF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8.3.2.2/16/I/001 “Atbalsts izglītojamo individuālo kompetenču attīstībai” </w:t>
      </w:r>
    </w:p>
    <w:p w:rsidR="009F3B0B" w:rsidRPr="0023511A" w:rsidRDefault="009F3B0B" w:rsidP="009F3B0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2020./2021.mācību gadā pedagoga palīga atbalstu saņēma 12 izglītojamie. Padagoga palīga atbalsts bija mērķtiecīgi plānots – atbalstot gan izglītojamos ar mācīšanās grūtībām, gan talantīgos izglītojamos. </w:t>
      </w:r>
      <w:r w:rsidRPr="000410ED">
        <w:rPr>
          <w:rFonts w:ascii="Times New Roman" w:hAnsi="Times New Roman" w:cs="Times New Roman"/>
          <w:sz w:val="24"/>
          <w:szCs w:val="24"/>
        </w:rPr>
        <w:t>Pedagoga palīgs mācību procesam sagatavoja atgādnes un uzskates līdzekļus lietošanai ikdienas darbā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B0B" w:rsidRDefault="009F3B0B" w:rsidP="009F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Dalība minētajā projektā ir </w:t>
      </w:r>
      <w:r w:rsidRPr="000410ED">
        <w:rPr>
          <w:rFonts w:ascii="Times New Roman" w:hAnsi="Times New Roman" w:cs="Times New Roman"/>
          <w:sz w:val="24"/>
          <w:szCs w:val="24"/>
        </w:rPr>
        <w:t xml:space="preserve">sniegusi </w:t>
      </w:r>
      <w:r>
        <w:rPr>
          <w:rFonts w:ascii="Times New Roman" w:hAnsi="Times New Roman" w:cs="Times New Roman"/>
          <w:sz w:val="24"/>
          <w:szCs w:val="24"/>
        </w:rPr>
        <w:t xml:space="preserve">nozīmīgu atbalstu izglītojamajiem. </w:t>
      </w:r>
    </w:p>
    <w:p w:rsidR="009F3B0B" w:rsidRPr="00166882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F3B0B" w:rsidRP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5. </w:t>
      </w:r>
      <w:r w:rsidRPr="009F3B0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:rsidR="009F3B0B" w:rsidRP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r w:rsidRPr="009F3B0B">
        <w:rPr>
          <w:rFonts w:ascii="Times New Roman" w:hAnsi="Times New Roman" w:cs="Times New Roman"/>
          <w:sz w:val="24"/>
          <w:szCs w:val="24"/>
          <w:lang w:val="lv-LV"/>
        </w:rPr>
        <w:t>(izglītības programmu īstenošanai)</w:t>
      </w:r>
    </w:p>
    <w:p w:rsidR="009F3B0B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6058BD" w:rsidRDefault="009F3B0B" w:rsidP="009F3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Jaunsardzes centrs ir noslēdzis sadarbības līgumu ar Limbažu novada pašvaldību par </w:t>
      </w:r>
      <w:r w:rsidRPr="006058BD">
        <w:rPr>
          <w:rFonts w:ascii="Times New Roman" w:hAnsi="Times New Roman"/>
          <w:sz w:val="24"/>
          <w:szCs w:val="24"/>
        </w:rPr>
        <w:t>Jaunsargu interešu izglītības programmas īstenošanu Baumaņu Kārļa Viļķenes pamatskolā.</w:t>
      </w:r>
    </w:p>
    <w:p w:rsidR="009F3B0B" w:rsidRDefault="009F3B0B" w:rsidP="009F3B0B">
      <w:pPr>
        <w:spacing w:after="0" w:line="240" w:lineRule="auto"/>
        <w:ind w:left="66"/>
        <w:rPr>
          <w:rFonts w:ascii="Times New Roman" w:hAnsi="Times New Roman"/>
          <w:color w:val="FF0000"/>
          <w:sz w:val="24"/>
          <w:szCs w:val="24"/>
        </w:rPr>
      </w:pPr>
    </w:p>
    <w:p w:rsidR="009F3B0B" w:rsidRPr="006058BD" w:rsidRDefault="009F3B0B" w:rsidP="009F3B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058BD">
        <w:rPr>
          <w:rFonts w:ascii="Times New Roman" w:eastAsia="Times New Roman" w:hAnsi="Times New Roman" w:cs="Times New Roman"/>
          <w:sz w:val="24"/>
          <w:szCs w:val="24"/>
        </w:rPr>
        <w:t xml:space="preserve">Skola ir </w:t>
      </w:r>
      <w:proofErr w:type="gramStart"/>
      <w:r w:rsidRPr="006058BD">
        <w:rPr>
          <w:rFonts w:ascii="Times New Roman" w:eastAsia="Times New Roman" w:hAnsi="Times New Roman" w:cs="Times New Roman"/>
          <w:sz w:val="24"/>
          <w:szCs w:val="24"/>
        </w:rPr>
        <w:t>iesaistījusies  Dabas</w:t>
      </w:r>
      <w:proofErr w:type="gramEnd"/>
      <w:r w:rsidRPr="006058BD">
        <w:rPr>
          <w:rFonts w:ascii="Times New Roman" w:eastAsia="Times New Roman" w:hAnsi="Times New Roman" w:cs="Times New Roman"/>
          <w:sz w:val="24"/>
          <w:szCs w:val="24"/>
        </w:rPr>
        <w:t xml:space="preserve"> aizsardzības pārvaldes EUROPARC federācijas Jauno reindžeru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8BD">
        <w:rPr>
          <w:rFonts w:ascii="Times New Roman" w:eastAsia="Times New Roman" w:hAnsi="Times New Roman" w:cs="Times New Roman"/>
          <w:sz w:val="24"/>
          <w:szCs w:val="24"/>
        </w:rPr>
        <w:t>programmā. Divi skolēni ieguva oficiālu apliecību par Dabas aizsardzības pārvaldes Jauno Reindžeru programmas apguvi.</w:t>
      </w:r>
      <w:r w:rsidRPr="006058BD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9F3B0B" w:rsidRPr="00166882" w:rsidRDefault="009F3B0B" w:rsidP="009F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6. </w:t>
      </w:r>
      <w:r w:rsidRPr="009F3B0B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9F3B0B" w:rsidRPr="009F3B0B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 w:rsidRPr="009F3B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6.1. </w:t>
      </w:r>
      <w:r w:rsidRPr="009F3B0B">
        <w:rPr>
          <w:rFonts w:ascii="Times New Roman" w:hAnsi="Times New Roman" w:cs="Times New Roman"/>
          <w:sz w:val="24"/>
          <w:szCs w:val="24"/>
          <w:lang w:val="lv-LV"/>
        </w:rPr>
        <w:t>Prioritātes (bērncentrētas, domājot par izglītojamā personību)</w:t>
      </w:r>
    </w:p>
    <w:p w:rsidR="009F3B0B" w:rsidRDefault="009F3B0B" w:rsidP="009F3B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3B0B" w:rsidRPr="007A7B4A" w:rsidRDefault="009F3B0B" w:rsidP="009F3B0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7B4A">
        <w:rPr>
          <w:rFonts w:ascii="Times New Roman" w:eastAsia="Calibri" w:hAnsi="Times New Roman" w:cs="Times New Roman"/>
          <w:b/>
          <w:sz w:val="28"/>
          <w:szCs w:val="28"/>
        </w:rPr>
        <w:t>Audzināšanas darba galvenās prioritātes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un to īstenošana</w:t>
      </w:r>
      <w:r w:rsidRPr="007A7B4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1347"/>
        <w:gridCol w:w="4052"/>
        <w:gridCol w:w="4264"/>
      </w:tblGrid>
      <w:tr w:rsidR="009F3B0B" w:rsidRPr="007A7B4A" w:rsidTr="00B46D2E">
        <w:trPr>
          <w:cantSplit/>
          <w:trHeight w:val="900"/>
        </w:trPr>
        <w:tc>
          <w:tcPr>
            <w:tcW w:w="1418" w:type="dxa"/>
            <w:vAlign w:val="center"/>
          </w:tcPr>
          <w:p w:rsidR="009F3B0B" w:rsidRPr="001434C4" w:rsidRDefault="009F3B0B" w:rsidP="00B46D2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4C4">
              <w:rPr>
                <w:rFonts w:ascii="Times New Roman" w:eastAsia="Calibri" w:hAnsi="Times New Roman" w:cs="Times New Roman"/>
                <w:sz w:val="24"/>
                <w:szCs w:val="24"/>
              </w:rPr>
              <w:t>LAIKA POSMS</w:t>
            </w:r>
          </w:p>
        </w:tc>
        <w:tc>
          <w:tcPr>
            <w:tcW w:w="4536" w:type="dxa"/>
            <w:vAlign w:val="center"/>
          </w:tcPr>
          <w:p w:rsidR="009F3B0B" w:rsidRPr="007A7B4A" w:rsidRDefault="009F3B0B" w:rsidP="00B46D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PRIORITĀTES</w:t>
            </w:r>
          </w:p>
        </w:tc>
        <w:tc>
          <w:tcPr>
            <w:tcW w:w="4762" w:type="dxa"/>
            <w:vAlign w:val="center"/>
          </w:tcPr>
          <w:p w:rsidR="009F3B0B" w:rsidRDefault="009F3B0B" w:rsidP="00B46D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ĪSTENOŠANA</w:t>
            </w:r>
          </w:p>
        </w:tc>
      </w:tr>
      <w:tr w:rsidR="009F3B0B" w:rsidRPr="007A7B4A" w:rsidTr="00B46D2E">
        <w:trPr>
          <w:cantSplit/>
          <w:trHeight w:val="4160"/>
        </w:trPr>
        <w:tc>
          <w:tcPr>
            <w:tcW w:w="1418" w:type="dxa"/>
            <w:textDirection w:val="btLr"/>
            <w:vAlign w:val="center"/>
          </w:tcPr>
          <w:p w:rsidR="009F3B0B" w:rsidRPr="007A7B4A" w:rsidRDefault="009F3B0B" w:rsidP="00B46D2E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2019./2020. mācību gadam</w:t>
            </w:r>
          </w:p>
        </w:tc>
        <w:tc>
          <w:tcPr>
            <w:tcW w:w="4536" w:type="dxa"/>
          </w:tcPr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Veicināt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izglītojamo 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izpratni par piederību latviskajai kultūrtelpai un Latvijas tautai, iesaistoties valstij nozīmīgos pasākumos. </w:t>
            </w:r>
          </w:p>
          <w:p w:rsidR="009F3B0B" w:rsidRPr="00DA077E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Veicināt p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ilsoniskās līdzdalības prasmes, kuras izkopjot,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izglītojamajiem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veidojas aktīva dzīves pozīcija un nostiprinās pārliecība par katra indivīda iespējām ietekmēt un mainīt vidi, kurā viņš atrodas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Piedalīties Latvijas himnas autora Baumaņu Kārļa 185.jubilejas pasākumā un “Himnas goda dienā” – himnas 100. gada dienai veltītajā pasākumā.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B0B" w:rsidRPr="00DA077E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Pr="007A7B4A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733">
              <w:rPr>
                <w:rFonts w:ascii="Times New Roman" w:hAnsi="Times New Roman" w:cs="Times New Roman"/>
                <w:sz w:val="24"/>
                <w:szCs w:val="24"/>
              </w:rPr>
              <w:t>Stiprināt Skolēnu pašpārvaldes darbību un skolas tradīcijas.</w:t>
            </w:r>
          </w:p>
        </w:tc>
        <w:tc>
          <w:tcPr>
            <w:tcW w:w="4762" w:type="dxa"/>
          </w:tcPr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Organizēti pasākumi izglītojamo patriotisma audzināšanai – valsts svētku pasākumi un atceres dienas. Dzimtās zemes iepazīšana klašu ekskursijās, pārgājienos.</w:t>
            </w:r>
          </w:p>
          <w:p w:rsidR="009F3B0B" w:rsidRPr="00DA077E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Audzināšanas jautājumi integrēti ne tikai klases stundās, bet arī mācību priekšmetu stundās.</w:t>
            </w:r>
          </w:p>
          <w:p w:rsidR="009F3B0B" w:rsidRDefault="009F3B0B" w:rsidP="00B46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Izglītojamie iesaistīti skolas un pagasta mēroga svētku pasākumu organizēšanā, piedalījušies 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Baumaņu Kārļa 185.jubilejas 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sākumā un “Himnas goda dienas” pasākumā.</w:t>
            </w:r>
          </w:p>
          <w:p w:rsidR="009F3B0B" w:rsidRPr="00DA077E" w:rsidRDefault="009F3B0B" w:rsidP="00B46D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Pr="007A7B4A" w:rsidRDefault="009F3B0B" w:rsidP="00B46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Organizētas regulāras Skolēnu pašpārvaldes sapulces.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Izglītojamie  iesaistīti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valstī organizētajos pasākumos skolēnu pašpārvaldēm. Izglītojamo organizēti pasākumi klases un skolas biedriem.</w:t>
            </w:r>
          </w:p>
        </w:tc>
      </w:tr>
      <w:tr w:rsidR="009F3B0B" w:rsidRPr="007A7B4A" w:rsidTr="00B46D2E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9F3B0B" w:rsidRPr="007A7B4A" w:rsidRDefault="009F3B0B" w:rsidP="00B46D2E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2020./2021. mācību gadam</w:t>
            </w:r>
          </w:p>
        </w:tc>
        <w:tc>
          <w:tcPr>
            <w:tcW w:w="4536" w:type="dxa"/>
          </w:tcPr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Sekmēt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izglītojamo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digitālās prasmes, kuras vērstas uz spēju efektīvi lietot digitālos rīkus, lai iegūtu informāciju,</w:t>
            </w:r>
            <w:r w:rsidRPr="007A7B4A">
              <w:rPr>
                <w:rFonts w:ascii="Calibri" w:eastAsia="Calibri" w:hAnsi="Calibri" w:cs="Times New Roman"/>
              </w:rPr>
              <w:t xml:space="preserve"> 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lietot tehnoloģijas, lai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veidotu saturīgus radošos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darbus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,  efektīvi</w:t>
            </w:r>
            <w:proofErr w:type="gramEnd"/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droši komunicētu un sadarbotos ar citiem digitālajā vidē kā arī kritiski un konstruktīvi izvērtētu tehnoloģiju un mediju lomu sabiedrībā.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Pr="00DA077E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Veicināt 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pašizziņas, pašvadības un mācīšanās mācīties caurviju prasmes, kuras vērstas uz spēju būt autonomam pasaulē, pieņemot patstāvīgus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lēmumus un rūpējoties par sevi, kā arī 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pējas veiksmīgi organizēt mācību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darbu attālinātā mācību periodā. </w:t>
            </w:r>
          </w:p>
          <w:p w:rsidR="009F3B0B" w:rsidRPr="00DA077E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Pr="007A7B4A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Izveidot skolas Fac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book kontu un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regulāri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ievietot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ajā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publikācijas par skolas aktualitātēm. </w:t>
            </w:r>
          </w:p>
        </w:tc>
        <w:tc>
          <w:tcPr>
            <w:tcW w:w="4762" w:type="dxa"/>
          </w:tcPr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Skolotāji apguvuši digitālo tehnoloģiju rīkus un apmācījuši skolēnus to lietošanā.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Skolotāji izglītojušies kursos Medijpratības apgūšanā un mācījuši skolēnus informācijas meklēšanā, kritiskā izvērtēšanā un tās lietošanā.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Skolēni iesaistīti starptautiskā „eTwinning” projektā, kurā apgūti jauni digitālie rīki, radītas tiešsaistes prezentācijas, uzņemti un montēti videomateriāli.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Skolotāji izstrādājuši info grafikas, lai palīdzētu skolēniem organizēt savu mācīšanos attālināto mācību periodā, kā arī aktualizējuši pašvadītas mācīšanās nozīmīgumu.</w:t>
            </w:r>
          </w:p>
          <w:p w:rsidR="009F3B0B" w:rsidRPr="00DA077E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Pr="007A7B4A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Izveidots skolas Facebook konts un regulāri ievietotas publikācijas par skolas aktualitātēm.</w:t>
            </w:r>
          </w:p>
        </w:tc>
      </w:tr>
      <w:tr w:rsidR="009F3B0B" w:rsidRPr="007A7B4A" w:rsidTr="00B46D2E">
        <w:trPr>
          <w:cantSplit/>
          <w:trHeight w:val="3912"/>
        </w:trPr>
        <w:tc>
          <w:tcPr>
            <w:tcW w:w="1418" w:type="dxa"/>
            <w:textDirection w:val="btLr"/>
            <w:vAlign w:val="center"/>
          </w:tcPr>
          <w:p w:rsidR="009F3B0B" w:rsidRPr="007A7B4A" w:rsidRDefault="009F3B0B" w:rsidP="00B46D2E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7A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21./2022. mācību gadam</w:t>
            </w:r>
          </w:p>
        </w:tc>
        <w:tc>
          <w:tcPr>
            <w:tcW w:w="4536" w:type="dxa"/>
          </w:tcPr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Sekmēt skolēnu problēmu risināšanas un kritiskās domāšanas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prasmes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, jaunrades, pašiniciatīvas un uzņēmējspējas, kuras vērstas uz skolēnu spēju meklēt un saskatīt daudzveidīgas iespējas uzlabot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dzīves kvalitāti sev un citiem.</w:t>
            </w:r>
          </w:p>
          <w:p w:rsidR="009F3B0B" w:rsidRPr="00725243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Veicināt </w:t>
            </w:r>
            <w:r w:rsidRPr="007A7B4A">
              <w:rPr>
                <w:rFonts w:ascii="Times New Roman" w:eastAsia="Calibri" w:hAnsi="Times New Roman" w:cs="Times New Roman"/>
                <w:sz w:val="24"/>
                <w:szCs w:val="24"/>
              </w:rPr>
              <w:t>sadarbības un līdzdalības prasmes, kas sagatavo sadarbībai ar cit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iem cilvēkiem globālajā pasaulē.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3B0B" w:rsidRPr="00725243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Veicināt</w:t>
            </w:r>
            <w:r w:rsidRPr="0072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izpratni</w:t>
            </w:r>
            <w:r w:rsidRPr="00725243">
              <w:rPr>
                <w:rFonts w:ascii="Times New Roman" w:hAnsi="Times New Roman" w:cs="Times New Roman"/>
                <w:sz w:val="24"/>
                <w:szCs w:val="24"/>
              </w:rPr>
              <w:t xml:space="preserve"> par drošību un veselību kā vērtībām.</w:t>
            </w:r>
          </w:p>
        </w:tc>
        <w:tc>
          <w:tcPr>
            <w:tcW w:w="4762" w:type="dxa"/>
          </w:tcPr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Caurviju prasmes (problēmu risināšanas, kritiskās domāšanas, jaunrades, uzņēmējspējas, sadarbības prasmes) integrētas visos mācību priekšmetos.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Sadarbības prasmes attīstītas pāru, grupu un projektu darbos mācību stundās. Skolēni iesaistīti gan valsts mēroga (“Gribu būt mobils”), gan starptautiskos projektos („eTwinning”). </w:t>
            </w:r>
          </w:p>
          <w:p w:rsidR="009F3B0B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Skolā tiek ievēroti valstī noteiktie epidemioloģiskās drošības pasākumi saistībā ar Covid-19 vīrusa izplatību. </w:t>
            </w:r>
          </w:p>
          <w:p w:rsidR="009F3B0B" w:rsidRPr="00725243" w:rsidRDefault="009F3B0B" w:rsidP="00B46D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Sniegtas drošības instruktāžas skolēniem un veselības tēma aktualizēta audzināšanas stundās. </w:t>
            </w:r>
          </w:p>
        </w:tc>
      </w:tr>
    </w:tbl>
    <w:p w:rsidR="009F3B0B" w:rsidRDefault="009F3B0B" w:rsidP="009F3B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F3B0B" w:rsidRPr="00D370B1" w:rsidRDefault="009F3B0B" w:rsidP="009F3B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Iepriekšējais mācību gads bijis izaicinājumu pilns sakarā ar ilgstošo attālināto mācību periodu ārkārtas situācijas laikā saistībā ar Covid-19 vīrusa izplatību. Tomēr skola ir veiksmīgi tikusi galā – skolotāji vadījuši gan audzināšanas, gan mācību priekšmetu stundas, gan arī interešu izglītības pulciņus attālināti, tiešsaistē. Arī skolas tradicionālie pasākumi notikuši netradicionālos veidos, izmantojot digitālo tehnoloģiju iespējas. </w:t>
      </w:r>
    </w:p>
    <w:p w:rsidR="009F3B0B" w:rsidRPr="005634B9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color w:val="00B0F0"/>
          <w:sz w:val="24"/>
          <w:szCs w:val="24"/>
          <w:lang w:val="lv-LV"/>
        </w:rPr>
      </w:pPr>
    </w:p>
    <w:p w:rsidR="009F3B0B" w:rsidRPr="009F3B0B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6.2. </w:t>
      </w:r>
      <w:r w:rsidRPr="009F3B0B">
        <w:rPr>
          <w:rFonts w:ascii="Times New Roman" w:hAnsi="Times New Roman" w:cs="Times New Roman"/>
          <w:sz w:val="24"/>
          <w:szCs w:val="24"/>
          <w:lang w:val="lv-LV"/>
        </w:rPr>
        <w:t>2-3 teikumi par galvenajiem secinājumiem pēc mācību gada izvērtēšanas</w:t>
      </w:r>
    </w:p>
    <w:p w:rsidR="009F3B0B" w:rsidRDefault="009F3B0B" w:rsidP="009F3B0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9F3B0B" w:rsidRPr="00BC1E5A" w:rsidRDefault="009F3B0B" w:rsidP="009F3B0B">
      <w:pPr>
        <w:pStyle w:val="Sarakstarindkopa"/>
        <w:spacing w:after="0" w:line="240" w:lineRule="auto"/>
        <w:ind w:left="426"/>
        <w:jc w:val="both"/>
      </w:pPr>
      <w:r w:rsidRPr="00BC1E5A">
        <w:rPr>
          <w:rStyle w:val="Izteiksmgs"/>
          <w:rFonts w:ascii="Times New Roman" w:hAnsi="Times New Roman" w:cs="Times New Roman"/>
          <w:sz w:val="24"/>
          <w:szCs w:val="24"/>
          <w:shd w:val="clear" w:color="auto" w:fill="FFFFFF"/>
        </w:rPr>
        <w:t xml:space="preserve">Izvērtējot attālināto mācību rezultātus izglītības iestādē, var secināt, ka </w:t>
      </w:r>
      <w:r w:rsidRPr="00BC1E5A">
        <w:rPr>
          <w:rFonts w:ascii="Times New Roman" w:hAnsi="Times New Roman" w:cs="Times New Roman"/>
          <w:sz w:val="24"/>
          <w:szCs w:val="24"/>
        </w:rPr>
        <w:t xml:space="preserve">attālināto mācību laikā paaugstinājās pedagogu un izglītojamo digitālā pratība, pedagogu un izglītojamo slodze. </w:t>
      </w:r>
    </w:p>
    <w:p w:rsidR="009F3B0B" w:rsidRPr="00370FB7" w:rsidRDefault="009F3B0B" w:rsidP="009F3B0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BC1E5A">
        <w:rPr>
          <w:rFonts w:ascii="Times New Roman" w:hAnsi="Times New Roman" w:cs="Times New Roman"/>
          <w:sz w:val="24"/>
          <w:szCs w:val="24"/>
        </w:rPr>
        <w:lastRenderedPageBreak/>
        <w:t xml:space="preserve">Gandrīz visi pedagogi savstarpējās mācīšanās/atbalsta grupās mērķtiecīgi apguva jaunas zināšanas un prasmes IT jautājumos, lai veiksmīgāk plānotu, organizētu un vadītu attālināto mācību procesu, par ko liecina regulāru </w:t>
      </w:r>
      <w:r w:rsidRPr="007A1EBA">
        <w:rPr>
          <w:rFonts w:ascii="Times New Roman" w:hAnsi="Times New Roman" w:cs="Times New Roman"/>
          <w:sz w:val="24"/>
          <w:szCs w:val="24"/>
        </w:rPr>
        <w:t xml:space="preserve">tiešsaistes stundu nodrošināšana </w:t>
      </w:r>
      <w:r>
        <w:rPr>
          <w:rFonts w:ascii="Times New Roman" w:hAnsi="Times New Roman" w:cs="Times New Roman"/>
          <w:sz w:val="24"/>
          <w:szCs w:val="24"/>
        </w:rPr>
        <w:t xml:space="preserve">gandrīz </w:t>
      </w:r>
      <w:r w:rsidRPr="007A1EBA">
        <w:rPr>
          <w:rFonts w:ascii="Times New Roman" w:hAnsi="Times New Roman" w:cs="Times New Roman"/>
          <w:sz w:val="24"/>
          <w:szCs w:val="24"/>
        </w:rPr>
        <w:t>visos mācību priekšmetos</w:t>
      </w:r>
      <w:r>
        <w:rPr>
          <w:rFonts w:ascii="Times New Roman" w:hAnsi="Times New Roman" w:cs="Times New Roman"/>
          <w:sz w:val="24"/>
          <w:szCs w:val="24"/>
        </w:rPr>
        <w:t xml:space="preserve"> (92</w:t>
      </w:r>
      <w:proofErr w:type="gramStart"/>
      <w:r>
        <w:rPr>
          <w:rFonts w:ascii="Times New Roman" w:hAnsi="Times New Roman" w:cs="Times New Roman"/>
          <w:sz w:val="24"/>
          <w:szCs w:val="24"/>
        </w:rPr>
        <w:t>%)</w:t>
      </w:r>
      <w:r w:rsidRPr="007A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B0B" w:rsidRPr="007B3931" w:rsidRDefault="009F3B0B" w:rsidP="009F3B0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B3931">
        <w:rPr>
          <w:rFonts w:ascii="Times New Roman" w:hAnsi="Times New Roman" w:cs="Times New Roman"/>
          <w:sz w:val="24"/>
          <w:szCs w:val="24"/>
          <w:lang w:val="lv-LV"/>
        </w:rPr>
        <w:t>Ir samazinājies apgūtā izglītības satura apjoms, jo attālināti nav iespējams apgūt to pašu satura apjomu, ko klātienē.</w:t>
      </w:r>
    </w:p>
    <w:p w:rsidR="009F3B0B" w:rsidRPr="007B3931" w:rsidRDefault="009F3B0B" w:rsidP="009F3B0B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B3931">
        <w:rPr>
          <w:rFonts w:ascii="Times New Roman" w:hAnsi="Times New Roman" w:cs="Times New Roman"/>
          <w:sz w:val="24"/>
          <w:szCs w:val="24"/>
          <w:lang w:val="lv-LV"/>
        </w:rPr>
        <w:t>100% visi pedagogi ieguvuši pieredzi strādāt apstākļos, ko izraisīja Covid -19 pandēmijas radītie ierobežojumi.</w:t>
      </w:r>
    </w:p>
    <w:p w:rsidR="009F3B0B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7. </w:t>
      </w:r>
      <w:r w:rsidRPr="009F3B0B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9F3B0B" w:rsidRPr="009F3B0B" w:rsidRDefault="009F3B0B" w:rsidP="009F3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F3B0B" w:rsidRPr="009F3B0B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 w:rsidRPr="009F3B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7.1. </w:t>
      </w:r>
      <w:r w:rsidRPr="009F3B0B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runāt izglītības iestāde (galvenie secinājumi par izglītības iestādei svarīgo, specifisko).</w:t>
      </w:r>
    </w:p>
    <w:p w:rsidR="009F3B0B" w:rsidRDefault="009F3B0B" w:rsidP="009F3B0B">
      <w:pPr>
        <w:spacing w:after="0"/>
        <w:rPr>
          <w:rFonts w:ascii="New" w:eastAsia="Times New Roman" w:hAnsi="New" w:cs="Calibri"/>
          <w:color w:val="333333"/>
          <w:sz w:val="24"/>
          <w:szCs w:val="24"/>
        </w:rPr>
      </w:pPr>
    </w:p>
    <w:p w:rsidR="009F3B0B" w:rsidRPr="00A26948" w:rsidRDefault="009F3B0B" w:rsidP="009F3B0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69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26948">
        <w:rPr>
          <w:rFonts w:ascii="Times New Roman" w:eastAsia="Times New Roman" w:hAnsi="Times New Roman" w:cs="Times New Roman"/>
          <w:sz w:val="24"/>
          <w:szCs w:val="24"/>
          <w:u w:val="single"/>
        </w:rPr>
        <w:t>Starptautiskajos konkursos: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br/>
      </w:r>
      <w:r w:rsidRPr="00A26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1.1. XIX starptautiskajā vizuālās mākslas konkursā “</w:t>
      </w:r>
      <w:r w:rsidRPr="00A2694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Es dzīvoju pie jūras!</w:t>
      </w:r>
      <w:r w:rsidRPr="00A26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”. Rezultāti: viena zelta medaļa, viena bronzas medaļa un divas atzinības no iesniegtajiem</w:t>
      </w:r>
      <w:r w:rsidRPr="00A26948">
        <w:rPr>
          <w:rFonts w:ascii="Times New Roman" w:hAnsi="Times New Roman" w:cs="Times New Roman"/>
          <w:sz w:val="24"/>
          <w:szCs w:val="24"/>
          <w:shd w:val="clear" w:color="auto" w:fill="FFFFFF"/>
        </w:rPr>
        <w:t>1152 darbiem no 12 valstīm</w:t>
      </w:r>
      <w:r w:rsidRPr="00A26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br/>
      </w:r>
      <w:r w:rsidRPr="00A26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1.2. Starptautiskajā bērnu mākslas konkursā “Lidice 2021”. Trīs skolas izglītojamie saņēma atzinības rakstus no </w:t>
      </w:r>
      <w:r w:rsidRPr="00A26948">
        <w:rPr>
          <w:rFonts w:ascii="Times New Roman" w:hAnsi="Times New Roman" w:cs="Times New Roman"/>
          <w:sz w:val="24"/>
          <w:szCs w:val="24"/>
          <w:shd w:val="clear" w:color="auto" w:fill="FCFCFC"/>
        </w:rPr>
        <w:t>vērtēšanai iesniegtajiem 9</w:t>
      </w:r>
      <w:r w:rsidRPr="00A26948">
        <w:rPr>
          <w:rStyle w:val="Izteiksmgs"/>
          <w:rFonts w:ascii="Times New Roman" w:hAnsi="Times New Roman" w:cs="Times New Roman"/>
          <w:sz w:val="24"/>
          <w:szCs w:val="24"/>
          <w:shd w:val="clear" w:color="auto" w:fill="FCFCFC"/>
        </w:rPr>
        <w:t>00 </w:t>
      </w:r>
      <w:r w:rsidRPr="00A26948">
        <w:rPr>
          <w:rFonts w:ascii="Times New Roman" w:hAnsi="Times New Roman" w:cs="Times New Roman"/>
          <w:sz w:val="24"/>
          <w:szCs w:val="24"/>
          <w:shd w:val="clear" w:color="auto" w:fill="FCFCFC"/>
        </w:rPr>
        <w:t>darbiem.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A26948">
        <w:rPr>
          <w:rFonts w:ascii="Times New Roman" w:eastAsia="Times New Roman" w:hAnsi="Times New Roman" w:cs="Times New Roman"/>
          <w:sz w:val="24"/>
          <w:szCs w:val="24"/>
          <w:u w:val="single"/>
        </w:rPr>
        <w:t>Valsts mērogā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B0B" w:rsidRPr="00A26948" w:rsidRDefault="009F3B0B" w:rsidP="009F3B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6948">
        <w:rPr>
          <w:rFonts w:ascii="Times New Roman" w:eastAsia="Times New Roman" w:hAnsi="Times New Roman" w:cs="Times New Roman"/>
          <w:sz w:val="24"/>
          <w:szCs w:val="24"/>
        </w:rPr>
        <w:t>Latviešu valodas aģentūras radošo darbu konkursā “Mans grāmatplaukta stāsts” – viens izglītojamais saņēma atzinības rakstu.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A26948">
        <w:rPr>
          <w:rFonts w:ascii="Times New Roman" w:eastAsia="Times New Roman" w:hAnsi="Times New Roman" w:cs="Times New Roman"/>
          <w:sz w:val="24"/>
          <w:szCs w:val="24"/>
          <w:u w:val="single"/>
        </w:rPr>
        <w:t>Vidzemes reģiona mērogā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br/>
        <w:t>Vizuālās un vizuāli plastiskās mākslas konkursā “Radi rotājot” viens izglītojamais saņēma I pakāpes diplomu un četri skolēni II pakāpes diplomus.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br/>
        <w:t>4. </w:t>
      </w:r>
      <w:r w:rsidRPr="00A26948">
        <w:rPr>
          <w:rFonts w:ascii="Times New Roman" w:eastAsia="Times New Roman" w:hAnsi="Times New Roman" w:cs="Times New Roman"/>
          <w:sz w:val="24"/>
          <w:szCs w:val="24"/>
          <w:u w:val="single"/>
        </w:rPr>
        <w:t>Limbažu, Salacgrīvas un Alojas novadu</w:t>
      </w:r>
      <w:r w:rsidRPr="00A26948">
        <w:rPr>
          <w:rFonts w:ascii="Times New Roman" w:eastAsia="Times New Roman" w:hAnsi="Times New Roman" w:cs="Times New Roman"/>
          <w:sz w:val="24"/>
          <w:szCs w:val="24"/>
        </w:rPr>
        <w:t xml:space="preserve"> vispārizglītojošo skolu skolēnu sacensībās zēnu un meiteņu komandas izcīnīja trešās vietas futbolā, bet vieglatlētikas krosā –viena zelta, viena sudraba un viena bronzas medaļa.</w:t>
      </w:r>
    </w:p>
    <w:p w:rsidR="009F3B0B" w:rsidRPr="00A26948" w:rsidRDefault="009F3B0B" w:rsidP="009F3B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6948">
        <w:rPr>
          <w:rFonts w:ascii="Times New Roman" w:eastAsia="Times New Roman" w:hAnsi="Times New Roman" w:cs="Times New Roman"/>
          <w:sz w:val="24"/>
          <w:szCs w:val="24"/>
        </w:rPr>
        <w:br/>
        <w:t>Vizuālās mākslas pulciņa dalībnieki saņēma Nacionālā Mākslas muzeja diplomu par aktīvu un radošu piedalīšanos izglītības programmā “Nāc muzejā!”.</w:t>
      </w:r>
    </w:p>
    <w:p w:rsidR="009F3B0B" w:rsidRPr="00A26948" w:rsidRDefault="009F3B0B" w:rsidP="009F3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48">
        <w:rPr>
          <w:rFonts w:ascii="Times New Roman" w:eastAsia="Times New Roman" w:hAnsi="Times New Roman" w:cs="Times New Roman"/>
          <w:sz w:val="24"/>
          <w:szCs w:val="24"/>
        </w:rPr>
        <w:br/>
        <w:t>Pateicības rakstu saņēma skolas pirmsskolas grupas par aktīvu dalību makulatūras un PET pudeļu vākšanas akcijā “Dabai labu darīt”</w:t>
      </w:r>
    </w:p>
    <w:p w:rsidR="009F3B0B" w:rsidRPr="00A26948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:rsidR="009F3B0B" w:rsidRPr="009F3B0B" w:rsidRDefault="009F3B0B" w:rsidP="009F3B0B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 w:rsidRPr="009F3B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7.2. </w:t>
      </w:r>
      <w:r w:rsidRPr="009F3B0B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 pēc valsts pārbaudes darbu rezultātu izvērtēšanas par 2020./2021.mācību gadu un par sasniegumiem valsts pārbaudes darbos pēdējo trīs gadu laikā.</w:t>
      </w:r>
    </w:p>
    <w:p w:rsidR="009F3B0B" w:rsidRPr="00A26948" w:rsidRDefault="009F3B0B" w:rsidP="009F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F3B0B" w:rsidRPr="00A26948" w:rsidRDefault="009F3B0B" w:rsidP="009F3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48">
        <w:rPr>
          <w:rFonts w:ascii="Times New Roman" w:hAnsi="Times New Roman" w:cs="Times New Roman"/>
          <w:sz w:val="24"/>
          <w:szCs w:val="24"/>
        </w:rPr>
        <w:t xml:space="preserve">Sakarā ar epidemioloģisko situāciju valstī, </w:t>
      </w:r>
      <w:proofErr w:type="gramStart"/>
      <w:r w:rsidRPr="00A26948">
        <w:rPr>
          <w:rFonts w:ascii="Times New Roman" w:hAnsi="Times New Roman" w:cs="Times New Roman"/>
          <w:sz w:val="24"/>
          <w:szCs w:val="24"/>
        </w:rPr>
        <w:t>9.klases</w:t>
      </w:r>
      <w:proofErr w:type="gramEnd"/>
      <w:r w:rsidRPr="00A26948">
        <w:rPr>
          <w:rFonts w:ascii="Times New Roman" w:hAnsi="Times New Roman" w:cs="Times New Roman"/>
          <w:sz w:val="24"/>
          <w:szCs w:val="24"/>
        </w:rPr>
        <w:t xml:space="preserve"> </w:t>
      </w:r>
      <w:r w:rsidRPr="00A26948">
        <w:rPr>
          <w:rFonts w:ascii="Times New Roman" w:hAnsi="Times New Roman" w:cs="Times New Roman"/>
          <w:sz w:val="24"/>
          <w:szCs w:val="24"/>
          <w:lang w:val="lv-LV"/>
        </w:rPr>
        <w:t>valsts pārbaudes darbu</w:t>
      </w:r>
      <w:r w:rsidRPr="00A26948">
        <w:rPr>
          <w:rFonts w:ascii="Times New Roman" w:hAnsi="Times New Roman" w:cs="Times New Roman"/>
          <w:sz w:val="24"/>
          <w:szCs w:val="24"/>
        </w:rPr>
        <w:t xml:space="preserve"> rezultāti nav salīdzināmi, jo eksāmeni pēdējos divus gadus nav notikuši.</w:t>
      </w:r>
    </w:p>
    <w:p w:rsidR="009F3B0B" w:rsidRPr="00985AE4" w:rsidRDefault="009F3B0B" w:rsidP="009F3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F3B0B" w:rsidRDefault="009F3B0B" w:rsidP="009F3B0B">
      <w:pPr>
        <w:spacing w:after="0" w:line="240" w:lineRule="auto"/>
      </w:pPr>
    </w:p>
    <w:p w:rsidR="009F3B0B" w:rsidRDefault="009F3B0B" w:rsidP="009F3B0B">
      <w:pPr>
        <w:spacing w:after="0" w:line="240" w:lineRule="auto"/>
      </w:pPr>
    </w:p>
    <w:p w:rsidR="00B72140" w:rsidRPr="009F3B0B" w:rsidRDefault="00B72140" w:rsidP="009F3B0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B72140" w:rsidRPr="009F3B0B" w:rsidSect="009F3B0B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B1E"/>
    <w:multiLevelType w:val="hybridMultilevel"/>
    <w:tmpl w:val="71EA8436"/>
    <w:lvl w:ilvl="0" w:tplc="A5508772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3C951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E432A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776B11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C7844B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C6EFAB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B1EC48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5829F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ED2B34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C"/>
    <w:rsid w:val="005D577C"/>
    <w:rsid w:val="009F3B0B"/>
    <w:rsid w:val="00B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A749"/>
  <w15:chartTrackingRefBased/>
  <w15:docId w15:val="{7FB9B766-1168-4121-9018-B842054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3B0B"/>
    <w:rPr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F3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F3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F3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F3B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9F3B0B"/>
    <w:pPr>
      <w:ind w:left="720"/>
      <w:contextualSpacing/>
    </w:pPr>
  </w:style>
  <w:style w:type="table" w:styleId="Reatabula">
    <w:name w:val="Table Grid"/>
    <w:basedOn w:val="Parastatabula"/>
    <w:uiPriority w:val="39"/>
    <w:rsid w:val="009F3B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"/>
    <w:link w:val="Sarakstarindkopa1"/>
    <w:locked/>
    <w:rsid w:val="009F3B0B"/>
    <w:rPr>
      <w:rFonts w:ascii="Times New Roman" w:eastAsia="Times New Roman" w:hAnsi="Times New Roman" w:cs="Times New Roman"/>
    </w:rPr>
  </w:style>
  <w:style w:type="paragraph" w:customStyle="1" w:styleId="Sarakstarindkopa1">
    <w:name w:val="Saraksta rindkopa1"/>
    <w:aliases w:val="H&amp;P List Paragraph,2,Strip"/>
    <w:basedOn w:val="Parasts"/>
    <w:link w:val="ListParagraphChar"/>
    <w:rsid w:val="009F3B0B"/>
    <w:pPr>
      <w:spacing w:line="256" w:lineRule="auto"/>
      <w:ind w:left="720"/>
      <w:contextualSpacing/>
    </w:pPr>
    <w:rPr>
      <w:rFonts w:ascii="Times New Roman" w:eastAsia="Times New Roman" w:hAnsi="Times New Roman" w:cs="Times New Roman"/>
      <w:lang w:val="lv-LV"/>
    </w:rPr>
  </w:style>
  <w:style w:type="character" w:styleId="Hipersaite">
    <w:name w:val="Hyperlink"/>
    <w:basedOn w:val="Noklusjumarindkopasfonts"/>
    <w:uiPriority w:val="99"/>
    <w:unhideWhenUsed/>
    <w:rsid w:val="009F3B0B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9F3B0B"/>
    <w:rPr>
      <w:b/>
      <w:bCs/>
    </w:rPr>
  </w:style>
  <w:style w:type="character" w:customStyle="1" w:styleId="employee-position">
    <w:name w:val="employee-position"/>
    <w:basedOn w:val="Noklusjumarindkopasfonts"/>
    <w:rsid w:val="009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36140&amp;Source=https%253a%252f%252fis.viis.gov.lv%252fPages%252fInstitutions%252fEducationProgramLicences%252f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viis.gov.lv/Pages/Institutions/EducationProgramLicences/View.aspx?id=54520&amp;Source=https%253a%252f%252fis.viis.gov.lv%252fPages%252fInstitutions%252fEducationProgramLicences%252f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iis.gov.lv/Pages/Institutions/EducationProgramLicences/View.aspx?id=54520&amp;Source=https%253a%252f%252fis.viis.gov.lv%252fPages%252fInstitutions%252fEducationProgramLicences%252fDefault.aspx" TargetMode="External"/><Relationship Id="rId11" Type="http://schemas.openxmlformats.org/officeDocument/2006/relationships/hyperlink" Target="http://www.etwinning.net" TargetMode="External"/><Relationship Id="rId5" Type="http://schemas.openxmlformats.org/officeDocument/2006/relationships/hyperlink" Target="https://www.limbazi.lv/lv/darbinieks/dagnis-straubergs" TargetMode="External"/><Relationship Id="rId10" Type="http://schemas.openxmlformats.org/officeDocument/2006/relationships/hyperlink" Target="https://is.viis.gov.lv/Pages/Institutions/EducationProgramLicences/View.aspx?id=36140&amp;Source=https%253a%252f%252fis.viis.gov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viis.gov.lv/Pages/Institutions/EducationProgramLicences/View.aspx?id=36140&amp;Source=https%253a%252f%252fis.viis.gov.lv%252fPages%252fInstitutions%252fEducationProgramLicences%252fDefault.asp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13706</Words>
  <Characters>7813</Characters>
  <Application>Microsoft Office Word</Application>
  <DocSecurity>0</DocSecurity>
  <Lines>65</Lines>
  <Paragraphs>42</Paragraphs>
  <ScaleCrop>false</ScaleCrop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2021-12-15T15:28:00Z</dcterms:created>
  <dcterms:modified xsi:type="dcterms:W3CDTF">2021-12-15T15:35:00Z</dcterms:modified>
</cp:coreProperties>
</file>